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BEF04" w14:textId="77777777" w:rsidR="00B95469" w:rsidRPr="008547CC" w:rsidRDefault="007D4F8E">
      <w:pPr>
        <w:jc w:val="center"/>
        <w:rPr>
          <w:b/>
          <w:sz w:val="24"/>
          <w:szCs w:val="24"/>
        </w:rPr>
      </w:pPr>
      <w:r w:rsidRPr="008547CC">
        <w:rPr>
          <w:b/>
          <w:sz w:val="24"/>
          <w:szCs w:val="24"/>
        </w:rPr>
        <w:t>Извещение</w:t>
      </w:r>
    </w:p>
    <w:p w14:paraId="3E4D5940" w14:textId="7569B4A6" w:rsidR="00CE332B" w:rsidRPr="00CE332B" w:rsidRDefault="0092521C" w:rsidP="00CE332B">
      <w:pPr>
        <w:jc w:val="center"/>
        <w:rPr>
          <w:b/>
          <w:bCs/>
          <w:sz w:val="24"/>
          <w:szCs w:val="24"/>
        </w:rPr>
      </w:pPr>
      <w:r w:rsidRPr="008547CC">
        <w:rPr>
          <w:b/>
          <w:bCs/>
          <w:sz w:val="24"/>
          <w:szCs w:val="24"/>
        </w:rPr>
        <w:t xml:space="preserve">о проведении открытого конкурса </w:t>
      </w:r>
      <w:r w:rsidR="00A75032">
        <w:rPr>
          <w:b/>
          <w:bCs/>
          <w:sz w:val="24"/>
          <w:szCs w:val="24"/>
        </w:rPr>
        <w:t xml:space="preserve">на </w:t>
      </w:r>
      <w:r w:rsidR="00CE332B" w:rsidRPr="00CE332B">
        <w:rPr>
          <w:b/>
          <w:bCs/>
          <w:sz w:val="24"/>
          <w:szCs w:val="24"/>
        </w:rPr>
        <w:t xml:space="preserve">право заключения договора </w:t>
      </w:r>
    </w:p>
    <w:p w14:paraId="3865BC33" w14:textId="26C149C0" w:rsidR="00CE332B" w:rsidRPr="008547CC" w:rsidRDefault="00A75032" w:rsidP="00AD61D1">
      <w:pPr>
        <w:jc w:val="center"/>
        <w:rPr>
          <w:b/>
          <w:bCs/>
          <w:sz w:val="24"/>
          <w:szCs w:val="24"/>
        </w:rPr>
      </w:pPr>
      <w:r>
        <w:rPr>
          <w:b/>
          <w:bCs/>
          <w:sz w:val="24"/>
          <w:szCs w:val="24"/>
        </w:rPr>
        <w:t xml:space="preserve">на </w:t>
      </w:r>
      <w:r w:rsidR="00981BD0" w:rsidRPr="00981BD0">
        <w:rPr>
          <w:b/>
          <w:bCs/>
          <w:sz w:val="24"/>
          <w:szCs w:val="24"/>
        </w:rPr>
        <w:t>оказание комплекса услуг по организации и обеспечению проведения мероприятий Заказчика в г. Москве с 25 мая по 30 мая 2025 г.</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8547CC" w14:paraId="1887B749" w14:textId="77777777">
        <w:tc>
          <w:tcPr>
            <w:tcW w:w="709" w:type="dxa"/>
          </w:tcPr>
          <w:p w14:paraId="31F1C319" w14:textId="77777777" w:rsidR="00B95469" w:rsidRPr="008547CC" w:rsidRDefault="007D4F8E">
            <w:pPr>
              <w:jc w:val="center"/>
              <w:rPr>
                <w:noProof/>
                <w:sz w:val="24"/>
                <w:szCs w:val="24"/>
              </w:rPr>
            </w:pPr>
            <w:r w:rsidRPr="008547CC">
              <w:rPr>
                <w:noProof/>
                <w:sz w:val="24"/>
                <w:szCs w:val="24"/>
                <w:lang w:val="en-US"/>
              </w:rPr>
              <w:t>1</w:t>
            </w:r>
            <w:r w:rsidRPr="008547CC">
              <w:rPr>
                <w:noProof/>
                <w:sz w:val="24"/>
                <w:szCs w:val="24"/>
              </w:rPr>
              <w:t>.</w:t>
            </w:r>
          </w:p>
        </w:tc>
        <w:tc>
          <w:tcPr>
            <w:tcW w:w="9605" w:type="dxa"/>
            <w:gridSpan w:val="2"/>
            <w:vAlign w:val="center"/>
          </w:tcPr>
          <w:p w14:paraId="22D6765E" w14:textId="77777777" w:rsidR="00B95469" w:rsidRPr="008547CC" w:rsidRDefault="008A53BE">
            <w:pPr>
              <w:ind w:right="88"/>
              <w:rPr>
                <w:b/>
                <w:noProof/>
                <w:sz w:val="24"/>
                <w:szCs w:val="24"/>
              </w:rPr>
            </w:pPr>
            <w:r w:rsidRPr="008547CC">
              <w:rPr>
                <w:b/>
                <w:noProof/>
                <w:sz w:val="24"/>
                <w:szCs w:val="24"/>
              </w:rPr>
              <w:t>З</w:t>
            </w:r>
            <w:r w:rsidR="007D4F8E" w:rsidRPr="008547CC">
              <w:rPr>
                <w:b/>
                <w:noProof/>
                <w:sz w:val="24"/>
                <w:szCs w:val="24"/>
              </w:rPr>
              <w:t>аказчик</w:t>
            </w:r>
          </w:p>
        </w:tc>
      </w:tr>
      <w:tr w:rsidR="004260AB" w:rsidRPr="008547CC" w14:paraId="68D55C84" w14:textId="77777777">
        <w:tc>
          <w:tcPr>
            <w:tcW w:w="709" w:type="dxa"/>
          </w:tcPr>
          <w:p w14:paraId="298F3BC5" w14:textId="77777777" w:rsidR="00B95469" w:rsidRPr="008547CC" w:rsidRDefault="007D4F8E">
            <w:pPr>
              <w:jc w:val="center"/>
              <w:rPr>
                <w:noProof/>
                <w:sz w:val="24"/>
                <w:szCs w:val="24"/>
              </w:rPr>
            </w:pPr>
            <w:r w:rsidRPr="008547CC">
              <w:rPr>
                <w:noProof/>
                <w:sz w:val="24"/>
                <w:szCs w:val="24"/>
                <w:lang w:val="en-US"/>
              </w:rPr>
              <w:t>1</w:t>
            </w:r>
            <w:r w:rsidRPr="008547CC">
              <w:rPr>
                <w:noProof/>
                <w:sz w:val="24"/>
                <w:szCs w:val="24"/>
              </w:rPr>
              <w:t>.1.</w:t>
            </w:r>
          </w:p>
        </w:tc>
        <w:tc>
          <w:tcPr>
            <w:tcW w:w="3686" w:type="dxa"/>
          </w:tcPr>
          <w:p w14:paraId="76F4BCA5" w14:textId="77777777" w:rsidR="00B95469" w:rsidRPr="008547CC" w:rsidRDefault="007D4F8E">
            <w:pPr>
              <w:ind w:right="-108"/>
              <w:rPr>
                <w:sz w:val="24"/>
                <w:szCs w:val="24"/>
              </w:rPr>
            </w:pPr>
            <w:r w:rsidRPr="008547CC">
              <w:rPr>
                <w:sz w:val="24"/>
                <w:szCs w:val="24"/>
              </w:rPr>
              <w:t>Наименование</w:t>
            </w:r>
          </w:p>
        </w:tc>
        <w:tc>
          <w:tcPr>
            <w:tcW w:w="5919" w:type="dxa"/>
          </w:tcPr>
          <w:p w14:paraId="25F5FC1B" w14:textId="77777777" w:rsidR="00B95469" w:rsidRPr="008547CC" w:rsidRDefault="008A53BE">
            <w:pPr>
              <w:rPr>
                <w:b/>
                <w:sz w:val="24"/>
                <w:szCs w:val="24"/>
              </w:rPr>
            </w:pPr>
            <w:r w:rsidRPr="008547CC">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8547CC" w14:paraId="61E2A32A" w14:textId="77777777">
        <w:tc>
          <w:tcPr>
            <w:tcW w:w="709" w:type="dxa"/>
          </w:tcPr>
          <w:p w14:paraId="5C4B2372" w14:textId="77777777" w:rsidR="00B95469" w:rsidRPr="008547CC" w:rsidRDefault="007D4F8E">
            <w:pPr>
              <w:jc w:val="center"/>
              <w:rPr>
                <w:noProof/>
                <w:sz w:val="24"/>
                <w:szCs w:val="24"/>
              </w:rPr>
            </w:pPr>
            <w:r w:rsidRPr="008547CC">
              <w:rPr>
                <w:noProof/>
                <w:sz w:val="24"/>
                <w:szCs w:val="24"/>
              </w:rPr>
              <w:t>1.2.</w:t>
            </w:r>
          </w:p>
        </w:tc>
        <w:tc>
          <w:tcPr>
            <w:tcW w:w="3686" w:type="dxa"/>
          </w:tcPr>
          <w:p w14:paraId="499BB10B" w14:textId="77777777" w:rsidR="00B95469" w:rsidRPr="008547CC" w:rsidRDefault="00EC1305">
            <w:pPr>
              <w:ind w:right="88"/>
              <w:rPr>
                <w:sz w:val="24"/>
                <w:szCs w:val="24"/>
              </w:rPr>
            </w:pPr>
            <w:r w:rsidRPr="00EC1305">
              <w:rPr>
                <w:sz w:val="24"/>
                <w:szCs w:val="24"/>
              </w:rPr>
              <w:t>Юридический адрес</w:t>
            </w:r>
          </w:p>
        </w:tc>
        <w:tc>
          <w:tcPr>
            <w:tcW w:w="5919" w:type="dxa"/>
          </w:tcPr>
          <w:p w14:paraId="74E3CAA9" w14:textId="77777777" w:rsidR="00B95469" w:rsidRPr="00981BD0" w:rsidRDefault="00EC1305">
            <w:pPr>
              <w:rPr>
                <w:sz w:val="24"/>
                <w:szCs w:val="24"/>
                <w:highlight w:val="yellow"/>
              </w:rPr>
            </w:pPr>
            <w:r w:rsidRPr="00EC1305">
              <w:rPr>
                <w:sz w:val="24"/>
                <w:szCs w:val="24"/>
              </w:rPr>
              <w:t xml:space="preserve">119017, </w:t>
            </w:r>
            <w:r w:rsidR="008A53BE" w:rsidRPr="00EC1305">
              <w:rPr>
                <w:sz w:val="24"/>
                <w:szCs w:val="24"/>
              </w:rPr>
              <w:t>г</w:t>
            </w:r>
            <w:r w:rsidR="008A53BE" w:rsidRPr="00046B9B">
              <w:rPr>
                <w:sz w:val="24"/>
                <w:szCs w:val="24"/>
              </w:rPr>
              <w:t>. Москва,  Старомонетный переулок,  д. 31 стр. 1</w:t>
            </w:r>
          </w:p>
        </w:tc>
      </w:tr>
      <w:tr w:rsidR="004260AB" w:rsidRPr="008547CC" w14:paraId="3DD87B0A" w14:textId="77777777">
        <w:tc>
          <w:tcPr>
            <w:tcW w:w="709" w:type="dxa"/>
          </w:tcPr>
          <w:p w14:paraId="4E9A6024" w14:textId="77777777" w:rsidR="00B95469" w:rsidRPr="008547CC" w:rsidRDefault="007D4F8E">
            <w:pPr>
              <w:jc w:val="center"/>
              <w:rPr>
                <w:noProof/>
                <w:sz w:val="24"/>
                <w:szCs w:val="24"/>
              </w:rPr>
            </w:pPr>
            <w:r w:rsidRPr="008547CC">
              <w:rPr>
                <w:noProof/>
                <w:sz w:val="24"/>
                <w:szCs w:val="24"/>
              </w:rPr>
              <w:t>1.3.</w:t>
            </w:r>
          </w:p>
        </w:tc>
        <w:tc>
          <w:tcPr>
            <w:tcW w:w="3686" w:type="dxa"/>
          </w:tcPr>
          <w:p w14:paraId="136735C6" w14:textId="77777777" w:rsidR="00B95469" w:rsidRPr="008547CC" w:rsidRDefault="00046B9B">
            <w:pPr>
              <w:ind w:right="88"/>
              <w:rPr>
                <w:sz w:val="24"/>
                <w:szCs w:val="24"/>
              </w:rPr>
            </w:pPr>
            <w:r w:rsidRPr="00046B9B">
              <w:rPr>
                <w:sz w:val="24"/>
                <w:szCs w:val="24"/>
              </w:rPr>
              <w:t>Фактический адрес</w:t>
            </w:r>
          </w:p>
        </w:tc>
        <w:tc>
          <w:tcPr>
            <w:tcW w:w="5919" w:type="dxa"/>
          </w:tcPr>
          <w:p w14:paraId="7986A798" w14:textId="77777777" w:rsidR="00B95469" w:rsidRPr="00981BD0" w:rsidRDefault="00046B9B">
            <w:pPr>
              <w:rPr>
                <w:sz w:val="24"/>
                <w:szCs w:val="24"/>
                <w:highlight w:val="yellow"/>
              </w:rPr>
            </w:pPr>
            <w:r w:rsidRPr="00046B9B">
              <w:rPr>
                <w:sz w:val="24"/>
                <w:szCs w:val="24"/>
              </w:rPr>
              <w:t xml:space="preserve">105064, г. Москва, </w:t>
            </w:r>
            <w:proofErr w:type="spellStart"/>
            <w:r w:rsidRPr="00046B9B">
              <w:rPr>
                <w:sz w:val="24"/>
                <w:szCs w:val="24"/>
              </w:rPr>
              <w:t>Хомутовский</w:t>
            </w:r>
            <w:proofErr w:type="spellEnd"/>
            <w:r w:rsidRPr="00046B9B">
              <w:rPr>
                <w:sz w:val="24"/>
                <w:szCs w:val="24"/>
              </w:rPr>
              <w:t xml:space="preserve"> тупик, д. 5а, стр.1</w:t>
            </w:r>
          </w:p>
        </w:tc>
      </w:tr>
      <w:tr w:rsidR="004260AB" w:rsidRPr="008547CC" w14:paraId="575EEFF7" w14:textId="77777777">
        <w:tc>
          <w:tcPr>
            <w:tcW w:w="709" w:type="dxa"/>
          </w:tcPr>
          <w:p w14:paraId="34F4FC2F" w14:textId="77777777" w:rsidR="00B95469" w:rsidRPr="008547CC" w:rsidRDefault="007D4F8E">
            <w:pPr>
              <w:jc w:val="center"/>
              <w:rPr>
                <w:noProof/>
                <w:sz w:val="24"/>
                <w:szCs w:val="24"/>
              </w:rPr>
            </w:pPr>
            <w:r w:rsidRPr="008547CC">
              <w:rPr>
                <w:noProof/>
                <w:sz w:val="24"/>
                <w:szCs w:val="24"/>
              </w:rPr>
              <w:t>1.4.</w:t>
            </w:r>
          </w:p>
        </w:tc>
        <w:tc>
          <w:tcPr>
            <w:tcW w:w="3686" w:type="dxa"/>
          </w:tcPr>
          <w:p w14:paraId="357B70D7" w14:textId="77777777" w:rsidR="00B95469" w:rsidRPr="008547CC" w:rsidRDefault="007D4F8E">
            <w:pPr>
              <w:ind w:right="88"/>
              <w:rPr>
                <w:sz w:val="24"/>
                <w:szCs w:val="24"/>
              </w:rPr>
            </w:pPr>
            <w:r w:rsidRPr="008547CC">
              <w:rPr>
                <w:sz w:val="24"/>
                <w:szCs w:val="24"/>
              </w:rPr>
              <w:t>Адрес электронной почты</w:t>
            </w:r>
          </w:p>
        </w:tc>
        <w:tc>
          <w:tcPr>
            <w:tcW w:w="5919" w:type="dxa"/>
          </w:tcPr>
          <w:p w14:paraId="5BA4B2CF" w14:textId="77777777" w:rsidR="00B95469" w:rsidRPr="008547CC" w:rsidRDefault="00C63930" w:rsidP="00B641BB">
            <w:pPr>
              <w:rPr>
                <w:rStyle w:val="af2"/>
                <w:color w:val="auto"/>
                <w:sz w:val="24"/>
                <w:szCs w:val="24"/>
              </w:rPr>
            </w:pPr>
            <w:r w:rsidRPr="008547CC">
              <w:rPr>
                <w:sz w:val="24"/>
                <w:szCs w:val="24"/>
                <w:lang w:val="en-US"/>
              </w:rPr>
              <w:t>info</w:t>
            </w:r>
            <w:r w:rsidRPr="008547CC">
              <w:rPr>
                <w:sz w:val="24"/>
                <w:szCs w:val="24"/>
              </w:rPr>
              <w:t>@</w:t>
            </w:r>
            <w:proofErr w:type="spellStart"/>
            <w:r w:rsidR="008A53BE" w:rsidRPr="008547CC">
              <w:rPr>
                <w:sz w:val="24"/>
                <w:szCs w:val="24"/>
                <w:lang w:val="en-US"/>
              </w:rPr>
              <w:t>mumcfm</w:t>
            </w:r>
            <w:proofErr w:type="spellEnd"/>
            <w:r w:rsidR="008A53BE" w:rsidRPr="008547CC">
              <w:rPr>
                <w:sz w:val="24"/>
                <w:szCs w:val="24"/>
              </w:rPr>
              <w:t>.</w:t>
            </w:r>
            <w:proofErr w:type="spellStart"/>
            <w:r w:rsidR="008A53BE" w:rsidRPr="008547CC">
              <w:rPr>
                <w:sz w:val="24"/>
                <w:szCs w:val="24"/>
                <w:lang w:val="en-US"/>
              </w:rPr>
              <w:t>ru</w:t>
            </w:r>
            <w:proofErr w:type="spellEnd"/>
          </w:p>
          <w:p w14:paraId="586C8CB5" w14:textId="77777777" w:rsidR="00BE5062" w:rsidRPr="008547CC" w:rsidRDefault="00BE5062" w:rsidP="00B641BB">
            <w:pPr>
              <w:rPr>
                <w:sz w:val="24"/>
                <w:szCs w:val="24"/>
              </w:rPr>
            </w:pPr>
          </w:p>
        </w:tc>
      </w:tr>
      <w:tr w:rsidR="004260AB" w:rsidRPr="008547CC" w14:paraId="78DBD98C" w14:textId="77777777">
        <w:tc>
          <w:tcPr>
            <w:tcW w:w="709" w:type="dxa"/>
          </w:tcPr>
          <w:p w14:paraId="7028CC5E" w14:textId="77777777" w:rsidR="00B95469" w:rsidRPr="008547CC" w:rsidRDefault="007D4F8E">
            <w:pPr>
              <w:jc w:val="center"/>
              <w:rPr>
                <w:noProof/>
                <w:sz w:val="24"/>
                <w:szCs w:val="24"/>
              </w:rPr>
            </w:pPr>
            <w:r w:rsidRPr="008547CC">
              <w:rPr>
                <w:noProof/>
                <w:sz w:val="24"/>
                <w:szCs w:val="24"/>
              </w:rPr>
              <w:t>1.5.</w:t>
            </w:r>
          </w:p>
        </w:tc>
        <w:tc>
          <w:tcPr>
            <w:tcW w:w="3686" w:type="dxa"/>
          </w:tcPr>
          <w:p w14:paraId="683512BB" w14:textId="77777777" w:rsidR="00B95469" w:rsidRPr="008547CC" w:rsidRDefault="007D4F8E">
            <w:pPr>
              <w:ind w:right="88"/>
              <w:rPr>
                <w:sz w:val="24"/>
                <w:szCs w:val="24"/>
              </w:rPr>
            </w:pPr>
            <w:r w:rsidRPr="008547CC">
              <w:rPr>
                <w:sz w:val="24"/>
                <w:szCs w:val="24"/>
              </w:rPr>
              <w:t>Номер контактного телефона</w:t>
            </w:r>
          </w:p>
        </w:tc>
        <w:tc>
          <w:tcPr>
            <w:tcW w:w="5919" w:type="dxa"/>
          </w:tcPr>
          <w:p w14:paraId="571C6F04" w14:textId="77777777" w:rsidR="00B95469" w:rsidRPr="008547CC" w:rsidRDefault="00683C49" w:rsidP="008F4BA5">
            <w:pPr>
              <w:rPr>
                <w:sz w:val="24"/>
                <w:szCs w:val="24"/>
                <w:lang w:val="en-US"/>
              </w:rPr>
            </w:pPr>
            <w:r w:rsidRPr="008547CC">
              <w:rPr>
                <w:sz w:val="24"/>
                <w:szCs w:val="24"/>
              </w:rPr>
              <w:t>+7 495</w:t>
            </w:r>
            <w:r w:rsidR="00F214D9" w:rsidRPr="008547CC">
              <w:rPr>
                <w:sz w:val="24"/>
                <w:szCs w:val="24"/>
              </w:rPr>
              <w:t> </w:t>
            </w:r>
            <w:r w:rsidR="00F214D9" w:rsidRPr="008547CC">
              <w:rPr>
                <w:sz w:val="24"/>
                <w:szCs w:val="24"/>
                <w:lang w:val="en-US"/>
              </w:rPr>
              <w:t>950-3</w:t>
            </w:r>
            <w:r w:rsidR="00843B8B" w:rsidRPr="008547CC">
              <w:rPr>
                <w:sz w:val="24"/>
                <w:szCs w:val="24"/>
              </w:rPr>
              <w:t>0-65</w:t>
            </w:r>
          </w:p>
        </w:tc>
      </w:tr>
      <w:tr w:rsidR="004260AB" w:rsidRPr="008547CC" w14:paraId="4527FEA7" w14:textId="77777777">
        <w:tc>
          <w:tcPr>
            <w:tcW w:w="709" w:type="dxa"/>
            <w:tcBorders>
              <w:bottom w:val="single" w:sz="4" w:space="0" w:color="000000"/>
            </w:tcBorders>
          </w:tcPr>
          <w:p w14:paraId="2535BBAF" w14:textId="77777777" w:rsidR="00B95469" w:rsidRPr="008547CC" w:rsidRDefault="007D4F8E">
            <w:pPr>
              <w:jc w:val="center"/>
              <w:rPr>
                <w:noProof/>
                <w:sz w:val="24"/>
                <w:szCs w:val="24"/>
              </w:rPr>
            </w:pPr>
            <w:r w:rsidRPr="008547CC">
              <w:rPr>
                <w:noProof/>
                <w:sz w:val="24"/>
                <w:szCs w:val="24"/>
              </w:rPr>
              <w:t>1.6.</w:t>
            </w:r>
          </w:p>
        </w:tc>
        <w:tc>
          <w:tcPr>
            <w:tcW w:w="3686" w:type="dxa"/>
            <w:tcBorders>
              <w:bottom w:val="single" w:sz="4" w:space="0" w:color="000000"/>
            </w:tcBorders>
          </w:tcPr>
          <w:p w14:paraId="196DEABD" w14:textId="77777777" w:rsidR="00B95469" w:rsidRPr="008547CC" w:rsidRDefault="007D4F8E">
            <w:pPr>
              <w:ind w:right="88"/>
              <w:rPr>
                <w:sz w:val="24"/>
                <w:szCs w:val="24"/>
              </w:rPr>
            </w:pPr>
            <w:r w:rsidRPr="008547CC">
              <w:rPr>
                <w:sz w:val="24"/>
                <w:szCs w:val="24"/>
              </w:rPr>
              <w:t>Ответственное должностное лицо</w:t>
            </w:r>
          </w:p>
        </w:tc>
        <w:tc>
          <w:tcPr>
            <w:tcW w:w="5919" w:type="dxa"/>
            <w:tcBorders>
              <w:bottom w:val="single" w:sz="4" w:space="0" w:color="000000"/>
            </w:tcBorders>
          </w:tcPr>
          <w:p w14:paraId="28D3170C" w14:textId="77777777" w:rsidR="008A53BE" w:rsidRPr="00AD61D1" w:rsidRDefault="00046B9B" w:rsidP="00843B8B">
            <w:pPr>
              <w:rPr>
                <w:sz w:val="24"/>
                <w:szCs w:val="24"/>
              </w:rPr>
            </w:pPr>
            <w:r>
              <w:rPr>
                <w:sz w:val="24"/>
                <w:szCs w:val="24"/>
              </w:rPr>
              <w:t>Смирнова Н.Л.</w:t>
            </w:r>
          </w:p>
        </w:tc>
      </w:tr>
      <w:tr w:rsidR="004260AB" w:rsidRPr="008547CC" w14:paraId="61CB72B3" w14:textId="77777777">
        <w:tc>
          <w:tcPr>
            <w:tcW w:w="709" w:type="dxa"/>
            <w:tcBorders>
              <w:top w:val="single" w:sz="4" w:space="0" w:color="auto"/>
              <w:left w:val="single" w:sz="4" w:space="0" w:color="auto"/>
              <w:bottom w:val="single" w:sz="4" w:space="0" w:color="auto"/>
              <w:right w:val="single" w:sz="4" w:space="0" w:color="auto"/>
            </w:tcBorders>
          </w:tcPr>
          <w:p w14:paraId="2A611799" w14:textId="77777777" w:rsidR="00B95469" w:rsidRPr="008547CC" w:rsidRDefault="007D4F8E">
            <w:pPr>
              <w:jc w:val="center"/>
              <w:rPr>
                <w:b/>
                <w:sz w:val="24"/>
                <w:szCs w:val="24"/>
              </w:rPr>
            </w:pPr>
            <w:r w:rsidRPr="008547CC">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14:paraId="69D314A2" w14:textId="77777777" w:rsidR="00B95469" w:rsidRPr="008547CC" w:rsidRDefault="007D4F8E">
            <w:pPr>
              <w:rPr>
                <w:b/>
                <w:sz w:val="24"/>
                <w:szCs w:val="24"/>
              </w:rPr>
            </w:pPr>
            <w:r w:rsidRPr="008547CC">
              <w:rPr>
                <w:b/>
                <w:sz w:val="24"/>
                <w:szCs w:val="24"/>
              </w:rPr>
              <w:t xml:space="preserve">Краткое изложение условий </w:t>
            </w:r>
            <w:r w:rsidR="008A53BE" w:rsidRPr="008547CC">
              <w:rPr>
                <w:b/>
                <w:sz w:val="24"/>
                <w:szCs w:val="24"/>
              </w:rPr>
              <w:t>Договора</w:t>
            </w:r>
          </w:p>
        </w:tc>
      </w:tr>
      <w:tr w:rsidR="004260AB" w:rsidRPr="008547CC" w14:paraId="2B020C35" w14:textId="77777777">
        <w:trPr>
          <w:trHeight w:val="591"/>
        </w:trPr>
        <w:tc>
          <w:tcPr>
            <w:tcW w:w="709" w:type="dxa"/>
            <w:tcBorders>
              <w:top w:val="single" w:sz="4" w:space="0" w:color="auto"/>
            </w:tcBorders>
          </w:tcPr>
          <w:p w14:paraId="54FC33CA" w14:textId="77777777" w:rsidR="00B95469" w:rsidRPr="008547CC" w:rsidRDefault="007D4F8E">
            <w:pPr>
              <w:jc w:val="center"/>
              <w:rPr>
                <w:noProof/>
                <w:sz w:val="24"/>
                <w:szCs w:val="24"/>
              </w:rPr>
            </w:pPr>
            <w:r w:rsidRPr="008547CC">
              <w:rPr>
                <w:noProof/>
                <w:sz w:val="24"/>
                <w:szCs w:val="24"/>
              </w:rPr>
              <w:t>2.1.</w:t>
            </w:r>
          </w:p>
        </w:tc>
        <w:tc>
          <w:tcPr>
            <w:tcW w:w="3686" w:type="dxa"/>
            <w:tcBorders>
              <w:top w:val="single" w:sz="4" w:space="0" w:color="auto"/>
            </w:tcBorders>
          </w:tcPr>
          <w:p w14:paraId="6A5BA266" w14:textId="77777777" w:rsidR="00B95469" w:rsidRPr="008547CC" w:rsidRDefault="007D4F8E" w:rsidP="00AD61D1">
            <w:pPr>
              <w:tabs>
                <w:tab w:val="left" w:pos="1276"/>
              </w:tabs>
              <w:ind w:right="88"/>
              <w:rPr>
                <w:noProof/>
                <w:sz w:val="24"/>
                <w:szCs w:val="24"/>
              </w:rPr>
            </w:pPr>
            <w:r w:rsidRPr="008547CC">
              <w:rPr>
                <w:noProof/>
                <w:sz w:val="24"/>
                <w:szCs w:val="24"/>
              </w:rPr>
              <w:t>Наименование объекта закупки</w:t>
            </w:r>
          </w:p>
        </w:tc>
        <w:tc>
          <w:tcPr>
            <w:tcW w:w="5919" w:type="dxa"/>
            <w:tcBorders>
              <w:top w:val="single" w:sz="4" w:space="0" w:color="auto"/>
            </w:tcBorders>
          </w:tcPr>
          <w:p w14:paraId="587210F9" w14:textId="77777777" w:rsidR="00B148D2" w:rsidRPr="008547CC" w:rsidRDefault="00EC1305" w:rsidP="00CE332B">
            <w:pPr>
              <w:widowControl w:val="0"/>
              <w:autoSpaceDE w:val="0"/>
              <w:autoSpaceDN w:val="0"/>
              <w:adjustRightInd w:val="0"/>
              <w:spacing w:line="276" w:lineRule="auto"/>
              <w:jc w:val="both"/>
              <w:rPr>
                <w:szCs w:val="24"/>
              </w:rPr>
            </w:pPr>
            <w:r>
              <w:rPr>
                <w:sz w:val="24"/>
                <w:szCs w:val="24"/>
              </w:rPr>
              <w:t>О</w:t>
            </w:r>
            <w:r w:rsidR="00046B9B" w:rsidRPr="00046B9B">
              <w:rPr>
                <w:sz w:val="24"/>
                <w:szCs w:val="24"/>
              </w:rPr>
              <w:t>казание комплекса услуг по организации и обеспечению проведения мероприятий Заказчика в г. Москве с 25 мая по 30 мая 2025 г. (далее – услуги)</w:t>
            </w:r>
          </w:p>
        </w:tc>
      </w:tr>
      <w:tr w:rsidR="004260AB" w:rsidRPr="008547CC" w14:paraId="484F4BEF" w14:textId="77777777">
        <w:trPr>
          <w:trHeight w:val="601"/>
        </w:trPr>
        <w:tc>
          <w:tcPr>
            <w:tcW w:w="709" w:type="dxa"/>
          </w:tcPr>
          <w:p w14:paraId="089B0860" w14:textId="77777777" w:rsidR="00B95469" w:rsidRPr="008547CC" w:rsidRDefault="007D4F8E">
            <w:pPr>
              <w:jc w:val="center"/>
              <w:rPr>
                <w:noProof/>
                <w:sz w:val="24"/>
                <w:szCs w:val="24"/>
              </w:rPr>
            </w:pPr>
            <w:r w:rsidRPr="008547CC">
              <w:rPr>
                <w:noProof/>
                <w:sz w:val="24"/>
                <w:szCs w:val="24"/>
              </w:rPr>
              <w:t>2.2.</w:t>
            </w:r>
          </w:p>
        </w:tc>
        <w:tc>
          <w:tcPr>
            <w:tcW w:w="3686" w:type="dxa"/>
          </w:tcPr>
          <w:p w14:paraId="3E9D0A6A" w14:textId="77777777" w:rsidR="00B95469" w:rsidRPr="008547CC" w:rsidRDefault="007D4F8E" w:rsidP="00AD61D1">
            <w:pPr>
              <w:tabs>
                <w:tab w:val="left" w:pos="1276"/>
              </w:tabs>
              <w:ind w:right="88"/>
              <w:rPr>
                <w:noProof/>
                <w:sz w:val="24"/>
                <w:szCs w:val="24"/>
              </w:rPr>
            </w:pPr>
            <w:r w:rsidRPr="008547CC">
              <w:rPr>
                <w:noProof/>
                <w:sz w:val="24"/>
                <w:szCs w:val="24"/>
              </w:rPr>
              <w:t>Описание объекта закупки</w:t>
            </w:r>
          </w:p>
        </w:tc>
        <w:tc>
          <w:tcPr>
            <w:tcW w:w="5919" w:type="dxa"/>
          </w:tcPr>
          <w:p w14:paraId="29A55F8C" w14:textId="62C40880" w:rsidR="00B148D2" w:rsidRPr="008547CC" w:rsidRDefault="00CE332B" w:rsidP="00CE332B">
            <w:pPr>
              <w:pStyle w:val="ae"/>
              <w:spacing w:before="0" w:after="0"/>
              <w:ind w:firstLine="0"/>
            </w:pPr>
            <w:r>
              <w:t xml:space="preserve">Услуги </w:t>
            </w:r>
            <w:r w:rsidR="00AD61D1" w:rsidRPr="00936F73">
              <w:t xml:space="preserve">по Договору </w:t>
            </w:r>
            <w:r>
              <w:t>оказываю</w:t>
            </w:r>
            <w:r w:rsidRPr="00936F73">
              <w:t xml:space="preserve">тся </w:t>
            </w:r>
            <w:r w:rsidR="00815264" w:rsidRPr="008547CC">
              <w:t>в соответствии с Техническим заданием</w:t>
            </w:r>
            <w:r w:rsidR="00683C49" w:rsidRPr="008547CC">
              <w:rPr>
                <w:rFonts w:ascii="Times New Roman CYR" w:hAnsi="Times New Roman CYR" w:cs="Times New Roman CYR"/>
                <w:bCs/>
              </w:rPr>
              <w:t xml:space="preserve"> </w:t>
            </w:r>
            <w:r w:rsidR="00A75032">
              <w:rPr>
                <w:rFonts w:ascii="Times New Roman CYR" w:hAnsi="Times New Roman CYR" w:cs="Times New Roman CYR"/>
                <w:bCs/>
              </w:rPr>
              <w:t>(</w:t>
            </w:r>
            <w:r w:rsidR="00815264" w:rsidRPr="008547CC">
              <w:rPr>
                <w:rFonts w:ascii="Times New Roman CYR" w:hAnsi="Times New Roman CYR" w:cs="Times New Roman CYR"/>
                <w:bCs/>
              </w:rPr>
              <w:t>Ча</w:t>
            </w:r>
            <w:r w:rsidR="00683C49" w:rsidRPr="008547CC">
              <w:rPr>
                <w:rFonts w:ascii="Times New Roman CYR" w:hAnsi="Times New Roman CYR" w:cs="Times New Roman CYR"/>
                <w:bCs/>
              </w:rPr>
              <w:t xml:space="preserve">сть V. </w:t>
            </w:r>
            <w:r w:rsidR="003B4EE8">
              <w:rPr>
                <w:rFonts w:ascii="Times New Roman CYR" w:hAnsi="Times New Roman CYR" w:cs="Times New Roman CYR"/>
                <w:bCs/>
              </w:rPr>
              <w:t>к</w:t>
            </w:r>
            <w:r w:rsidR="00683C49" w:rsidRPr="008547CC">
              <w:rPr>
                <w:rFonts w:ascii="Times New Roman CYR" w:hAnsi="Times New Roman CYR" w:cs="Times New Roman CYR"/>
                <w:bCs/>
              </w:rPr>
              <w:t>онкурсной документации</w:t>
            </w:r>
            <w:r w:rsidR="00A75032">
              <w:rPr>
                <w:rFonts w:ascii="Times New Roman CYR" w:hAnsi="Times New Roman CYR" w:cs="Times New Roman CYR"/>
                <w:bCs/>
              </w:rPr>
              <w:t>)</w:t>
            </w:r>
            <w:r w:rsidR="00683C49" w:rsidRPr="008547CC">
              <w:rPr>
                <w:rFonts w:ascii="Times New Roman CYR" w:hAnsi="Times New Roman CYR" w:cs="Times New Roman CYR"/>
                <w:bCs/>
              </w:rPr>
              <w:t xml:space="preserve"> </w:t>
            </w:r>
            <w:r w:rsidR="00815264" w:rsidRPr="008547CC">
              <w:rPr>
                <w:rFonts w:ascii="Times New Roman CYR" w:hAnsi="Times New Roman CYR" w:cs="Times New Roman CYR"/>
                <w:bCs/>
              </w:rPr>
              <w:t xml:space="preserve">и проектом договора (Часть IV. </w:t>
            </w:r>
            <w:r w:rsidR="003B4EE8">
              <w:rPr>
                <w:rFonts w:ascii="Times New Roman CYR" w:hAnsi="Times New Roman CYR" w:cs="Times New Roman CYR"/>
                <w:bCs/>
              </w:rPr>
              <w:t>к</w:t>
            </w:r>
            <w:r w:rsidR="00815264" w:rsidRPr="008547CC">
              <w:rPr>
                <w:rFonts w:ascii="Times New Roman CYR" w:hAnsi="Times New Roman CYR" w:cs="Times New Roman CYR"/>
                <w:bCs/>
              </w:rPr>
              <w:t>онкурсной документации).</w:t>
            </w:r>
          </w:p>
        </w:tc>
      </w:tr>
      <w:tr w:rsidR="004260AB" w:rsidRPr="008547CC" w14:paraId="43B1DF5D" w14:textId="77777777">
        <w:trPr>
          <w:trHeight w:val="522"/>
        </w:trPr>
        <w:tc>
          <w:tcPr>
            <w:tcW w:w="709" w:type="dxa"/>
          </w:tcPr>
          <w:p w14:paraId="2520F401" w14:textId="77777777" w:rsidR="00B95469" w:rsidRPr="008547CC" w:rsidRDefault="007D4F8E">
            <w:pPr>
              <w:jc w:val="center"/>
              <w:rPr>
                <w:noProof/>
                <w:sz w:val="24"/>
                <w:szCs w:val="24"/>
              </w:rPr>
            </w:pPr>
            <w:r w:rsidRPr="008547CC">
              <w:rPr>
                <w:noProof/>
                <w:sz w:val="24"/>
                <w:szCs w:val="24"/>
              </w:rPr>
              <w:t>2.3.</w:t>
            </w:r>
          </w:p>
        </w:tc>
        <w:tc>
          <w:tcPr>
            <w:tcW w:w="3686" w:type="dxa"/>
          </w:tcPr>
          <w:p w14:paraId="7C3D9E94" w14:textId="77777777" w:rsidR="00B95469" w:rsidRPr="008547CC" w:rsidRDefault="007D4F8E" w:rsidP="00AD61D1">
            <w:pPr>
              <w:tabs>
                <w:tab w:val="left" w:pos="1276"/>
              </w:tabs>
              <w:ind w:right="88"/>
              <w:rPr>
                <w:noProof/>
                <w:sz w:val="24"/>
                <w:szCs w:val="24"/>
              </w:rPr>
            </w:pPr>
            <w:r w:rsidRPr="008547CC">
              <w:rPr>
                <w:sz w:val="24"/>
                <w:szCs w:val="24"/>
              </w:rPr>
              <w:t xml:space="preserve">Информация о месте и объеме </w:t>
            </w:r>
            <w:r w:rsidR="00AD61D1" w:rsidRPr="008547CC">
              <w:rPr>
                <w:sz w:val="24"/>
                <w:szCs w:val="24"/>
              </w:rPr>
              <w:t xml:space="preserve">выполнения работ </w:t>
            </w:r>
            <w:r w:rsidR="00911E00" w:rsidRPr="008547CC">
              <w:rPr>
                <w:sz w:val="24"/>
                <w:szCs w:val="24"/>
              </w:rPr>
              <w:t>(</w:t>
            </w:r>
            <w:r w:rsidR="00113AA4" w:rsidRPr="008547CC">
              <w:rPr>
                <w:sz w:val="24"/>
                <w:szCs w:val="24"/>
              </w:rPr>
              <w:t>закупки товаров</w:t>
            </w:r>
            <w:r w:rsidR="00911E00" w:rsidRPr="008547CC">
              <w:rPr>
                <w:sz w:val="24"/>
                <w:szCs w:val="24"/>
              </w:rPr>
              <w:t>,</w:t>
            </w:r>
            <w:r w:rsidR="00AD61D1" w:rsidRPr="008547CC">
              <w:rPr>
                <w:sz w:val="24"/>
                <w:szCs w:val="24"/>
              </w:rPr>
              <w:t xml:space="preserve"> оказания услуг</w:t>
            </w:r>
            <w:r w:rsidR="00113AA4" w:rsidRPr="008547CC">
              <w:rPr>
                <w:sz w:val="24"/>
                <w:szCs w:val="24"/>
              </w:rPr>
              <w:t>)</w:t>
            </w:r>
          </w:p>
        </w:tc>
        <w:tc>
          <w:tcPr>
            <w:tcW w:w="5919" w:type="dxa"/>
          </w:tcPr>
          <w:p w14:paraId="62F99A43" w14:textId="77777777" w:rsidR="00576A06" w:rsidRPr="008547CC" w:rsidRDefault="00576A06" w:rsidP="00576A06">
            <w:pPr>
              <w:keepNext/>
              <w:suppressAutoHyphens/>
              <w:spacing w:line="228" w:lineRule="auto"/>
              <w:jc w:val="both"/>
              <w:rPr>
                <w:sz w:val="24"/>
                <w:szCs w:val="24"/>
              </w:rPr>
            </w:pPr>
            <w:r w:rsidRPr="008547CC">
              <w:rPr>
                <w:sz w:val="24"/>
                <w:szCs w:val="24"/>
              </w:rPr>
              <w:t>М</w:t>
            </w:r>
            <w:r w:rsidR="00AD61D1">
              <w:rPr>
                <w:sz w:val="24"/>
                <w:szCs w:val="24"/>
              </w:rPr>
              <w:t xml:space="preserve">есто </w:t>
            </w:r>
            <w:r w:rsidR="00CE332B">
              <w:rPr>
                <w:sz w:val="24"/>
                <w:szCs w:val="24"/>
              </w:rPr>
              <w:t>оказания услуг</w:t>
            </w:r>
            <w:r w:rsidRPr="008547CC">
              <w:rPr>
                <w:sz w:val="24"/>
                <w:szCs w:val="24"/>
              </w:rPr>
              <w:t xml:space="preserve">: </w:t>
            </w:r>
          </w:p>
          <w:p w14:paraId="1C9FD7FB" w14:textId="77777777" w:rsidR="00AD61D1" w:rsidRDefault="005A4D92" w:rsidP="005A4D92">
            <w:pPr>
              <w:keepNext/>
              <w:suppressAutoHyphens/>
              <w:spacing w:line="228" w:lineRule="auto"/>
              <w:jc w:val="both"/>
              <w:rPr>
                <w:sz w:val="24"/>
                <w:szCs w:val="24"/>
              </w:rPr>
            </w:pPr>
            <w:r w:rsidRPr="005A4D92">
              <w:rPr>
                <w:sz w:val="24"/>
                <w:szCs w:val="24"/>
              </w:rPr>
              <w:t xml:space="preserve">- </w:t>
            </w:r>
            <w:r w:rsidR="00046B9B" w:rsidRPr="00046B9B">
              <w:rPr>
                <w:sz w:val="24"/>
                <w:szCs w:val="24"/>
              </w:rPr>
              <w:t>Место оказания услуг – г. Москва, отель «</w:t>
            </w:r>
            <w:proofErr w:type="spellStart"/>
            <w:r w:rsidR="00046B9B" w:rsidRPr="00046B9B">
              <w:rPr>
                <w:sz w:val="24"/>
                <w:szCs w:val="24"/>
              </w:rPr>
              <w:t>Рэдиссон</w:t>
            </w:r>
            <w:proofErr w:type="spellEnd"/>
            <w:r w:rsidR="00046B9B" w:rsidRPr="00046B9B">
              <w:rPr>
                <w:sz w:val="24"/>
                <w:szCs w:val="24"/>
              </w:rPr>
              <w:t xml:space="preserve"> </w:t>
            </w:r>
            <w:proofErr w:type="spellStart"/>
            <w:r w:rsidR="00046B9B" w:rsidRPr="00046B9B">
              <w:rPr>
                <w:sz w:val="24"/>
                <w:szCs w:val="24"/>
              </w:rPr>
              <w:t>Коллекшен</w:t>
            </w:r>
            <w:proofErr w:type="spellEnd"/>
            <w:r w:rsidR="00046B9B" w:rsidRPr="00046B9B">
              <w:rPr>
                <w:sz w:val="24"/>
                <w:szCs w:val="24"/>
              </w:rPr>
              <w:t xml:space="preserve"> Москва» (г. Москва, Кутузовский проспект, 2/1, стр.1).</w:t>
            </w:r>
          </w:p>
          <w:p w14:paraId="3B2D7148" w14:textId="77777777" w:rsidR="00510B62" w:rsidRPr="008547CC" w:rsidRDefault="00CE332B" w:rsidP="00AD61D1">
            <w:pPr>
              <w:keepNext/>
              <w:suppressAutoHyphens/>
              <w:spacing w:line="228" w:lineRule="auto"/>
              <w:jc w:val="both"/>
              <w:rPr>
                <w:sz w:val="24"/>
                <w:szCs w:val="24"/>
              </w:rPr>
            </w:pPr>
            <w:r>
              <w:rPr>
                <w:sz w:val="24"/>
                <w:szCs w:val="24"/>
              </w:rPr>
              <w:t>Услуги оказываются</w:t>
            </w:r>
            <w:r w:rsidR="00510B62" w:rsidRPr="008547CC">
              <w:rPr>
                <w:sz w:val="24"/>
                <w:szCs w:val="24"/>
              </w:rPr>
              <w:t xml:space="preserve"> в соответствии с условиями, обозначенными в проекте Договора (часть IV конкурсной документации) и </w:t>
            </w:r>
            <w:r w:rsidR="003B4EE8">
              <w:rPr>
                <w:sz w:val="24"/>
                <w:szCs w:val="24"/>
              </w:rPr>
              <w:t>в Техническом задании (часть V к</w:t>
            </w:r>
            <w:r w:rsidR="00510B62" w:rsidRPr="008547CC">
              <w:rPr>
                <w:sz w:val="24"/>
                <w:szCs w:val="24"/>
              </w:rPr>
              <w:t>онкурсной документации).</w:t>
            </w:r>
          </w:p>
          <w:p w14:paraId="595F9A5E" w14:textId="77777777" w:rsidR="00ED6455" w:rsidRPr="008547CC" w:rsidRDefault="009F576C" w:rsidP="00510B62">
            <w:pPr>
              <w:tabs>
                <w:tab w:val="left" w:pos="792"/>
                <w:tab w:val="left" w:pos="993"/>
              </w:tabs>
              <w:jc w:val="both"/>
              <w:rPr>
                <w:sz w:val="24"/>
              </w:rPr>
            </w:pPr>
            <w:r w:rsidRPr="009F576C">
              <w:rPr>
                <w:sz w:val="24"/>
                <w:szCs w:val="24"/>
              </w:rPr>
              <w:t>В случае необходимости, за дополнительной информацией Участник конкурса может обращаться с письменным запросом о даче разъяснений положений извещения о проведении открытого конкурса и (или) документации к Заказчику</w:t>
            </w:r>
            <w:r w:rsidR="00510B62" w:rsidRPr="008547CC">
              <w:rPr>
                <w:sz w:val="24"/>
                <w:szCs w:val="24"/>
              </w:rPr>
              <w:t>.</w:t>
            </w:r>
            <w:r w:rsidR="00BA2135" w:rsidRPr="008547CC">
              <w:rPr>
                <w:sz w:val="24"/>
                <w:szCs w:val="24"/>
              </w:rPr>
              <w:t xml:space="preserve"> </w:t>
            </w:r>
          </w:p>
        </w:tc>
      </w:tr>
      <w:tr w:rsidR="004260AB" w:rsidRPr="008547CC" w14:paraId="049D2756" w14:textId="77777777" w:rsidTr="007E0DD9">
        <w:trPr>
          <w:trHeight w:val="531"/>
        </w:trPr>
        <w:tc>
          <w:tcPr>
            <w:tcW w:w="709" w:type="dxa"/>
          </w:tcPr>
          <w:p w14:paraId="19D2DD1C" w14:textId="77777777" w:rsidR="00B95469" w:rsidRPr="008547CC" w:rsidRDefault="007D4F8E">
            <w:pPr>
              <w:tabs>
                <w:tab w:val="left" w:pos="1276"/>
              </w:tabs>
              <w:jc w:val="center"/>
              <w:rPr>
                <w:noProof/>
                <w:sz w:val="24"/>
                <w:szCs w:val="24"/>
              </w:rPr>
            </w:pPr>
            <w:r w:rsidRPr="008547CC">
              <w:rPr>
                <w:noProof/>
                <w:sz w:val="24"/>
                <w:szCs w:val="24"/>
              </w:rPr>
              <w:t>2.4.</w:t>
            </w:r>
          </w:p>
        </w:tc>
        <w:tc>
          <w:tcPr>
            <w:tcW w:w="3686" w:type="dxa"/>
          </w:tcPr>
          <w:p w14:paraId="49794B58" w14:textId="77777777" w:rsidR="00B95469" w:rsidRPr="008547CC" w:rsidRDefault="007D4F8E" w:rsidP="00AD61D1">
            <w:pPr>
              <w:tabs>
                <w:tab w:val="left" w:pos="1276"/>
              </w:tabs>
              <w:ind w:right="88"/>
              <w:rPr>
                <w:noProof/>
                <w:sz w:val="24"/>
                <w:szCs w:val="24"/>
              </w:rPr>
            </w:pPr>
            <w:r w:rsidRPr="008547CC">
              <w:rPr>
                <w:noProof/>
                <w:sz w:val="24"/>
                <w:szCs w:val="24"/>
              </w:rPr>
              <w:t xml:space="preserve">Срок </w:t>
            </w:r>
            <w:r w:rsidR="00AD61D1" w:rsidRPr="008547CC">
              <w:rPr>
                <w:sz w:val="24"/>
                <w:szCs w:val="24"/>
              </w:rPr>
              <w:t xml:space="preserve">выполнения работ </w:t>
            </w:r>
            <w:r w:rsidR="00911E00" w:rsidRPr="008547CC">
              <w:rPr>
                <w:sz w:val="24"/>
                <w:szCs w:val="24"/>
              </w:rPr>
              <w:t xml:space="preserve">(закупки товаров, </w:t>
            </w:r>
            <w:r w:rsidR="00AD61D1" w:rsidRPr="008547CC">
              <w:rPr>
                <w:sz w:val="24"/>
                <w:szCs w:val="24"/>
              </w:rPr>
              <w:t>оказания услуг</w:t>
            </w:r>
            <w:r w:rsidR="00911E00" w:rsidRPr="008547CC">
              <w:rPr>
                <w:sz w:val="24"/>
                <w:szCs w:val="24"/>
              </w:rPr>
              <w:t>)</w:t>
            </w:r>
          </w:p>
        </w:tc>
        <w:tc>
          <w:tcPr>
            <w:tcW w:w="5919" w:type="dxa"/>
          </w:tcPr>
          <w:p w14:paraId="4D4C5672" w14:textId="6424C4CA" w:rsidR="00B95469" w:rsidRPr="008547CC" w:rsidRDefault="00DA3A3A" w:rsidP="00046B9B">
            <w:pPr>
              <w:widowControl w:val="0"/>
              <w:ind w:firstLine="34"/>
              <w:jc w:val="both"/>
            </w:pPr>
            <w:r w:rsidRPr="00DA3A3A">
              <w:rPr>
                <w:sz w:val="24"/>
                <w:szCs w:val="24"/>
              </w:rPr>
              <w:t>С</w:t>
            </w:r>
            <w:r w:rsidRPr="00DA3A3A">
              <w:rPr>
                <w:sz w:val="24"/>
                <w:szCs w:val="24"/>
              </w:rPr>
              <w:t xml:space="preserve"> момента </w:t>
            </w:r>
            <w:r w:rsidRPr="00E44A57">
              <w:rPr>
                <w:sz w:val="24"/>
                <w:szCs w:val="24"/>
              </w:rPr>
              <w:t xml:space="preserve">получения </w:t>
            </w:r>
            <w:r w:rsidRPr="00DA3A3A">
              <w:rPr>
                <w:sz w:val="24"/>
                <w:szCs w:val="24"/>
              </w:rPr>
              <w:t xml:space="preserve">Исполнителем </w:t>
            </w:r>
            <w:r w:rsidRPr="00E44A57">
              <w:rPr>
                <w:sz w:val="24"/>
                <w:szCs w:val="24"/>
              </w:rPr>
              <w:t>письменного уведомления</w:t>
            </w:r>
            <w:r w:rsidRPr="00DA3A3A">
              <w:rPr>
                <w:sz w:val="24"/>
                <w:szCs w:val="24"/>
              </w:rPr>
              <w:t xml:space="preserve"> </w:t>
            </w:r>
            <w:r w:rsidRPr="00E44A57">
              <w:rPr>
                <w:sz w:val="24"/>
                <w:szCs w:val="24"/>
              </w:rPr>
              <w:t>от Заказчика</w:t>
            </w:r>
            <w:r w:rsidR="00A75032" w:rsidRPr="00A75032">
              <w:rPr>
                <w:sz w:val="24"/>
                <w:szCs w:val="24"/>
              </w:rPr>
              <w:t>, согласно п.</w:t>
            </w:r>
            <w:r w:rsidR="00A75032">
              <w:rPr>
                <w:sz w:val="24"/>
                <w:szCs w:val="24"/>
              </w:rPr>
              <w:t xml:space="preserve"> </w:t>
            </w:r>
            <w:r w:rsidR="00A75032" w:rsidRPr="00A75032">
              <w:rPr>
                <w:sz w:val="24"/>
                <w:szCs w:val="24"/>
              </w:rPr>
              <w:t>3.1 Договора по 30.06.2025 г., включительно.</w:t>
            </w:r>
          </w:p>
        </w:tc>
      </w:tr>
      <w:tr w:rsidR="004260AB" w:rsidRPr="004260AB" w14:paraId="7BB9FC12" w14:textId="77777777">
        <w:tc>
          <w:tcPr>
            <w:tcW w:w="709" w:type="dxa"/>
          </w:tcPr>
          <w:p w14:paraId="1BFAD281" w14:textId="77777777" w:rsidR="00B95469" w:rsidRPr="008547CC" w:rsidRDefault="007D4F8E">
            <w:pPr>
              <w:jc w:val="center"/>
              <w:rPr>
                <w:noProof/>
                <w:sz w:val="24"/>
                <w:szCs w:val="24"/>
              </w:rPr>
            </w:pPr>
            <w:r w:rsidRPr="008547CC">
              <w:rPr>
                <w:noProof/>
                <w:sz w:val="24"/>
                <w:szCs w:val="24"/>
              </w:rPr>
              <w:t xml:space="preserve">2.5. </w:t>
            </w:r>
          </w:p>
        </w:tc>
        <w:tc>
          <w:tcPr>
            <w:tcW w:w="3686" w:type="dxa"/>
          </w:tcPr>
          <w:p w14:paraId="006A648D" w14:textId="77777777" w:rsidR="00B95469" w:rsidRPr="008547CC" w:rsidRDefault="007D4F8E" w:rsidP="00AD61D1">
            <w:pPr>
              <w:tabs>
                <w:tab w:val="left" w:pos="1276"/>
              </w:tabs>
              <w:ind w:right="88"/>
              <w:rPr>
                <w:noProof/>
                <w:sz w:val="24"/>
                <w:szCs w:val="24"/>
              </w:rPr>
            </w:pPr>
            <w:r w:rsidRPr="008547CC">
              <w:rPr>
                <w:noProof/>
                <w:sz w:val="24"/>
                <w:szCs w:val="24"/>
              </w:rPr>
              <w:t xml:space="preserve">Начальная (максимальная) цена </w:t>
            </w:r>
            <w:r w:rsidR="00113AA4" w:rsidRPr="008547CC">
              <w:rPr>
                <w:noProof/>
                <w:sz w:val="24"/>
                <w:szCs w:val="24"/>
              </w:rPr>
              <w:t>договора</w:t>
            </w:r>
          </w:p>
        </w:tc>
        <w:tc>
          <w:tcPr>
            <w:tcW w:w="5919" w:type="dxa"/>
          </w:tcPr>
          <w:p w14:paraId="0CA025DB" w14:textId="77777777" w:rsidR="00046B9B" w:rsidRPr="00046B9B" w:rsidRDefault="00046B9B" w:rsidP="00046B9B">
            <w:pPr>
              <w:pStyle w:val="af6"/>
              <w:rPr>
                <w:sz w:val="24"/>
                <w:szCs w:val="24"/>
              </w:rPr>
            </w:pPr>
            <w:r w:rsidRPr="00046B9B">
              <w:rPr>
                <w:b/>
                <w:sz w:val="24"/>
                <w:szCs w:val="24"/>
              </w:rPr>
              <w:t>23 286 237,00</w:t>
            </w:r>
            <w:r w:rsidRPr="00046B9B">
              <w:rPr>
                <w:sz w:val="24"/>
                <w:szCs w:val="24"/>
              </w:rPr>
              <w:t xml:space="preserve"> (двадцать три миллиона двести восемьдесят шесть тысяч двести тридцать семь) рублей 00 копеек, включая НДС.</w:t>
            </w:r>
          </w:p>
          <w:p w14:paraId="76D8F19D" w14:textId="77777777" w:rsidR="00B148D2" w:rsidRPr="004260AB" w:rsidRDefault="00046B9B" w:rsidP="00046B9B">
            <w:pPr>
              <w:pStyle w:val="af6"/>
              <w:jc w:val="both"/>
              <w:rPr>
                <w:szCs w:val="24"/>
                <w:lang w:eastAsia="ar-SA"/>
              </w:rPr>
            </w:pPr>
            <w:r w:rsidRPr="00046B9B">
              <w:rPr>
                <w:sz w:val="24"/>
                <w:szCs w:val="24"/>
              </w:rPr>
              <w:t>Цена Договора является твёрдой и включает в себя все расходы Исполнителя, связанные с оказанием услуг, являющихся предметом Договора, в том числе расходы на доставку, погрузку, разгрузку, монтаж, демонтаж, страхование, уплату налогов, сборов и других обязательных платежей.</w:t>
            </w:r>
          </w:p>
        </w:tc>
      </w:tr>
      <w:tr w:rsidR="004260AB" w:rsidRPr="004260AB" w14:paraId="391CF131" w14:textId="77777777">
        <w:tc>
          <w:tcPr>
            <w:tcW w:w="709" w:type="dxa"/>
          </w:tcPr>
          <w:p w14:paraId="290833A7" w14:textId="77777777" w:rsidR="00B95469" w:rsidRPr="004260AB" w:rsidRDefault="007D4F8E" w:rsidP="00DB06AF">
            <w:pPr>
              <w:jc w:val="center"/>
              <w:rPr>
                <w:noProof/>
                <w:sz w:val="24"/>
                <w:szCs w:val="24"/>
              </w:rPr>
            </w:pPr>
            <w:r w:rsidRPr="004260AB">
              <w:rPr>
                <w:noProof/>
                <w:sz w:val="24"/>
                <w:szCs w:val="24"/>
              </w:rPr>
              <w:t>2.</w:t>
            </w:r>
            <w:r w:rsidR="00DB06AF" w:rsidRPr="004260AB">
              <w:rPr>
                <w:noProof/>
                <w:sz w:val="24"/>
                <w:szCs w:val="24"/>
                <w:lang w:val="en-US"/>
              </w:rPr>
              <w:t>6</w:t>
            </w:r>
            <w:r w:rsidRPr="004260AB">
              <w:rPr>
                <w:noProof/>
                <w:sz w:val="24"/>
                <w:szCs w:val="24"/>
              </w:rPr>
              <w:t>.</w:t>
            </w:r>
          </w:p>
        </w:tc>
        <w:tc>
          <w:tcPr>
            <w:tcW w:w="3686" w:type="dxa"/>
          </w:tcPr>
          <w:p w14:paraId="3AB263E9" w14:textId="77777777" w:rsidR="00B95469" w:rsidRPr="004260AB" w:rsidRDefault="007D4F8E" w:rsidP="00AD61D1">
            <w:pPr>
              <w:tabs>
                <w:tab w:val="left" w:pos="1276"/>
              </w:tabs>
              <w:suppressAutoHyphens/>
              <w:ind w:right="88"/>
              <w:rPr>
                <w:noProof/>
                <w:sz w:val="24"/>
                <w:szCs w:val="24"/>
                <w:lang w:eastAsia="ar-SA"/>
              </w:rPr>
            </w:pPr>
            <w:r w:rsidRPr="004260AB">
              <w:rPr>
                <w:noProof/>
                <w:sz w:val="24"/>
                <w:szCs w:val="24"/>
                <w:lang w:eastAsia="ar-SA"/>
              </w:rPr>
              <w:t xml:space="preserve">Источник финансирования </w:t>
            </w:r>
          </w:p>
        </w:tc>
        <w:tc>
          <w:tcPr>
            <w:tcW w:w="5919" w:type="dxa"/>
          </w:tcPr>
          <w:p w14:paraId="68AFBE1B" w14:textId="77777777" w:rsidR="00BE5062" w:rsidRPr="004260AB" w:rsidRDefault="002E1509" w:rsidP="007A7CFF">
            <w:pPr>
              <w:keepNext/>
              <w:tabs>
                <w:tab w:val="left" w:pos="0"/>
              </w:tabs>
              <w:jc w:val="both"/>
              <w:outlineLvl w:val="2"/>
              <w:rPr>
                <w:sz w:val="24"/>
                <w:szCs w:val="24"/>
              </w:rPr>
            </w:pPr>
            <w:r w:rsidRPr="004260AB">
              <w:rPr>
                <w:sz w:val="24"/>
                <w:szCs w:val="24"/>
              </w:rPr>
              <w:t xml:space="preserve">Субсидия </w:t>
            </w:r>
            <w:r w:rsidR="00E9108F" w:rsidRPr="004260AB">
              <w:rPr>
                <w:sz w:val="24"/>
                <w:szCs w:val="24"/>
              </w:rPr>
              <w:t xml:space="preserve">из </w:t>
            </w:r>
            <w:r w:rsidRPr="004260AB">
              <w:rPr>
                <w:sz w:val="24"/>
                <w:szCs w:val="24"/>
              </w:rPr>
              <w:t>Федерального бюджета</w:t>
            </w:r>
            <w:r w:rsidR="007A7CFF">
              <w:rPr>
                <w:sz w:val="24"/>
                <w:szCs w:val="24"/>
              </w:rPr>
              <w:t>.</w:t>
            </w:r>
          </w:p>
        </w:tc>
      </w:tr>
      <w:tr w:rsidR="004260AB" w:rsidRPr="004260AB" w14:paraId="25FEBCAE" w14:textId="77777777">
        <w:trPr>
          <w:trHeight w:val="841"/>
        </w:trPr>
        <w:tc>
          <w:tcPr>
            <w:tcW w:w="709" w:type="dxa"/>
          </w:tcPr>
          <w:p w14:paraId="265DC769" w14:textId="77777777" w:rsidR="00B95469" w:rsidRPr="004260AB" w:rsidRDefault="002E1509">
            <w:pPr>
              <w:jc w:val="center"/>
              <w:rPr>
                <w:noProof/>
                <w:sz w:val="24"/>
                <w:szCs w:val="24"/>
              </w:rPr>
            </w:pPr>
            <w:r w:rsidRPr="004260AB">
              <w:rPr>
                <w:noProof/>
                <w:sz w:val="24"/>
                <w:szCs w:val="24"/>
              </w:rPr>
              <w:t>3</w:t>
            </w:r>
            <w:r w:rsidR="007D4F8E" w:rsidRPr="004260AB">
              <w:rPr>
                <w:noProof/>
                <w:sz w:val="24"/>
                <w:szCs w:val="24"/>
              </w:rPr>
              <w:t>.</w:t>
            </w:r>
          </w:p>
        </w:tc>
        <w:tc>
          <w:tcPr>
            <w:tcW w:w="3686" w:type="dxa"/>
            <w:vAlign w:val="center"/>
          </w:tcPr>
          <w:p w14:paraId="76B7BC1E" w14:textId="77777777" w:rsidR="00B95469" w:rsidRPr="004260AB" w:rsidRDefault="007D4F8E" w:rsidP="00AD61D1">
            <w:pPr>
              <w:ind w:right="88"/>
              <w:rPr>
                <w:noProof/>
                <w:sz w:val="24"/>
                <w:szCs w:val="24"/>
                <w:highlight w:val="yellow"/>
              </w:rPr>
            </w:pPr>
            <w:r w:rsidRPr="004260AB">
              <w:rPr>
                <w:noProof/>
                <w:sz w:val="24"/>
                <w:szCs w:val="24"/>
              </w:rPr>
              <w:t>Используемый способ определения поставщика (подрядчика, исполнителя)</w:t>
            </w:r>
          </w:p>
        </w:tc>
        <w:tc>
          <w:tcPr>
            <w:tcW w:w="5919" w:type="dxa"/>
            <w:vAlign w:val="center"/>
          </w:tcPr>
          <w:p w14:paraId="01B8B4DA" w14:textId="77777777" w:rsidR="00B95469" w:rsidRPr="004260AB" w:rsidRDefault="007D4F8E">
            <w:pPr>
              <w:rPr>
                <w:noProof/>
                <w:sz w:val="24"/>
                <w:szCs w:val="24"/>
                <w:highlight w:val="lightGray"/>
              </w:rPr>
            </w:pPr>
            <w:r w:rsidRPr="004260AB">
              <w:rPr>
                <w:sz w:val="24"/>
                <w:szCs w:val="24"/>
              </w:rPr>
              <w:t>Открытый конкурс.</w:t>
            </w:r>
          </w:p>
        </w:tc>
      </w:tr>
      <w:tr w:rsidR="004260AB" w:rsidRPr="004260AB" w14:paraId="72A3C3F8" w14:textId="77777777">
        <w:tc>
          <w:tcPr>
            <w:tcW w:w="709" w:type="dxa"/>
          </w:tcPr>
          <w:p w14:paraId="38991C81" w14:textId="77777777" w:rsidR="00B95469" w:rsidRPr="004260AB" w:rsidRDefault="00127D3C">
            <w:pPr>
              <w:contextualSpacing/>
              <w:jc w:val="center"/>
              <w:outlineLvl w:val="1"/>
              <w:rPr>
                <w:sz w:val="24"/>
                <w:szCs w:val="24"/>
              </w:rPr>
            </w:pPr>
            <w:r w:rsidRPr="004260AB">
              <w:rPr>
                <w:sz w:val="24"/>
                <w:szCs w:val="24"/>
              </w:rPr>
              <w:lastRenderedPageBreak/>
              <w:t>4</w:t>
            </w:r>
            <w:r w:rsidR="007D4F8E" w:rsidRPr="004260AB">
              <w:rPr>
                <w:sz w:val="24"/>
                <w:szCs w:val="24"/>
              </w:rPr>
              <w:t>.</w:t>
            </w:r>
          </w:p>
        </w:tc>
        <w:tc>
          <w:tcPr>
            <w:tcW w:w="3686" w:type="dxa"/>
          </w:tcPr>
          <w:p w14:paraId="64E761AB" w14:textId="77777777" w:rsidR="00B95469" w:rsidRPr="004260AB" w:rsidRDefault="007D4F8E" w:rsidP="00AD61D1">
            <w:pPr>
              <w:ind w:right="88"/>
              <w:contextualSpacing/>
              <w:outlineLvl w:val="1"/>
              <w:rPr>
                <w:sz w:val="24"/>
                <w:szCs w:val="24"/>
              </w:rPr>
            </w:pPr>
            <w:r w:rsidRPr="004260AB">
              <w:rPr>
                <w:noProof/>
                <w:sz w:val="24"/>
                <w:szCs w:val="24"/>
              </w:rPr>
              <w:t>Срок, место и порядок подачи заявок участников открытого конкурса</w:t>
            </w:r>
            <w:r w:rsidRPr="004260AB">
              <w:rPr>
                <w:sz w:val="24"/>
                <w:szCs w:val="24"/>
              </w:rPr>
              <w:t xml:space="preserve"> </w:t>
            </w:r>
          </w:p>
        </w:tc>
        <w:tc>
          <w:tcPr>
            <w:tcW w:w="5919" w:type="dxa"/>
          </w:tcPr>
          <w:p w14:paraId="1B9AD10A" w14:textId="77777777" w:rsidR="00B95469" w:rsidRPr="004260AB" w:rsidRDefault="007D4F8E">
            <w:pPr>
              <w:pStyle w:val="ad"/>
              <w:keepNext w:val="0"/>
              <w:widowControl w:val="0"/>
              <w:spacing w:before="0" w:after="0"/>
              <w:ind w:firstLine="0"/>
              <w:rPr>
                <w:szCs w:val="24"/>
              </w:rPr>
            </w:pPr>
            <w:r w:rsidRPr="004260AB">
              <w:rPr>
                <w:szCs w:val="24"/>
              </w:rPr>
              <w:t xml:space="preserve">Подача заявок на участие в открытом конкурсе осуществляется по адресу: </w:t>
            </w:r>
            <w:r w:rsidR="00046B9B" w:rsidRPr="00046B9B">
              <w:rPr>
                <w:szCs w:val="24"/>
              </w:rPr>
              <w:t xml:space="preserve">105064, г. Москва, </w:t>
            </w:r>
            <w:proofErr w:type="spellStart"/>
            <w:r w:rsidR="00046B9B" w:rsidRPr="00046B9B">
              <w:rPr>
                <w:szCs w:val="24"/>
              </w:rPr>
              <w:t>Хомутовский</w:t>
            </w:r>
            <w:proofErr w:type="spellEnd"/>
            <w:r w:rsidR="00046B9B" w:rsidRPr="00046B9B">
              <w:rPr>
                <w:szCs w:val="24"/>
              </w:rPr>
              <w:t xml:space="preserve"> тупик, д. 5а, стр.1.</w:t>
            </w:r>
            <w:r w:rsidR="002E1509" w:rsidRPr="004260AB">
              <w:rPr>
                <w:szCs w:val="24"/>
              </w:rPr>
              <w:t xml:space="preserve"> </w:t>
            </w:r>
            <w:r w:rsidRPr="004260AB">
              <w:rPr>
                <w:szCs w:val="24"/>
              </w:rPr>
              <w:t xml:space="preserve">Прием заявок на участие в открытом конкурсе осуществляется с даты размещения </w:t>
            </w:r>
            <w:r w:rsidR="002E1509" w:rsidRPr="004260AB">
              <w:rPr>
                <w:szCs w:val="24"/>
              </w:rPr>
              <w:t>на сайтах</w:t>
            </w:r>
            <w:r w:rsidR="00CC02CF" w:rsidRPr="004260AB">
              <w:rPr>
                <w:szCs w:val="24"/>
              </w:rPr>
              <w:t xml:space="preserve"> </w:t>
            </w:r>
            <w:hyperlink r:id="rId8" w:history="1">
              <w:r w:rsidR="00CC02CF" w:rsidRPr="004260AB">
                <w:rPr>
                  <w:szCs w:val="24"/>
                </w:rPr>
                <w:t>www.i-tenders.ru</w:t>
              </w:r>
            </w:hyperlink>
            <w:r w:rsidR="00CC02CF" w:rsidRPr="004260AB">
              <w:rPr>
                <w:szCs w:val="24"/>
              </w:rPr>
              <w:t xml:space="preserve"> и </w:t>
            </w:r>
            <w:hyperlink r:id="rId9" w:history="1">
              <w:r w:rsidR="00CC02CF" w:rsidRPr="004260AB">
                <w:rPr>
                  <w:szCs w:val="24"/>
                </w:rPr>
                <w:t>www.mumcfm.ru</w:t>
              </w:r>
            </w:hyperlink>
            <w:r w:rsidRPr="004260AB">
              <w:rPr>
                <w:szCs w:val="24"/>
              </w:rPr>
              <w:t xml:space="preserve"> извещения о проведении открытого конкурса</w:t>
            </w:r>
            <w:r w:rsidR="00AD079B" w:rsidRPr="004260AB">
              <w:rPr>
                <w:szCs w:val="24"/>
              </w:rPr>
              <w:t xml:space="preserve"> </w:t>
            </w:r>
            <w:r w:rsidR="00AD079B" w:rsidRPr="00E02776">
              <w:rPr>
                <w:b/>
                <w:szCs w:val="24"/>
              </w:rPr>
              <w:t>(</w:t>
            </w:r>
            <w:r w:rsidR="00AD61D1" w:rsidRPr="00AD61D1">
              <w:rPr>
                <w:b/>
                <w:bCs/>
              </w:rPr>
              <w:t>2</w:t>
            </w:r>
            <w:r w:rsidR="00046B9B">
              <w:rPr>
                <w:b/>
                <w:bCs/>
              </w:rPr>
              <w:t>8</w:t>
            </w:r>
            <w:r w:rsidR="00AD61D1" w:rsidRPr="00AD61D1">
              <w:rPr>
                <w:b/>
                <w:bCs/>
              </w:rPr>
              <w:t>.0</w:t>
            </w:r>
            <w:r w:rsidR="00CE332B">
              <w:rPr>
                <w:b/>
                <w:bCs/>
              </w:rPr>
              <w:t>3</w:t>
            </w:r>
            <w:r w:rsidR="00AD61D1" w:rsidRPr="00AD61D1">
              <w:rPr>
                <w:b/>
                <w:bCs/>
              </w:rPr>
              <w:t>.2025 г</w:t>
            </w:r>
            <w:r w:rsidR="00A04756" w:rsidRPr="00E02776">
              <w:rPr>
                <w:b/>
                <w:bCs/>
              </w:rPr>
              <w:t>.</w:t>
            </w:r>
            <w:r w:rsidR="00AD079B" w:rsidRPr="00E02776">
              <w:rPr>
                <w:b/>
                <w:szCs w:val="24"/>
              </w:rPr>
              <w:t>)</w:t>
            </w:r>
            <w:r w:rsidRPr="00E02776">
              <w:rPr>
                <w:szCs w:val="24"/>
              </w:rPr>
              <w:t xml:space="preserve"> и прекращается</w:t>
            </w:r>
            <w:r w:rsidRPr="00E02776">
              <w:rPr>
                <w:b/>
                <w:szCs w:val="24"/>
              </w:rPr>
              <w:t xml:space="preserve"> </w:t>
            </w:r>
            <w:r w:rsidR="00AD61D1">
              <w:rPr>
                <w:b/>
                <w:bCs/>
              </w:rPr>
              <w:t>1</w:t>
            </w:r>
            <w:r w:rsidR="00CE332B">
              <w:rPr>
                <w:b/>
                <w:bCs/>
              </w:rPr>
              <w:t>4</w:t>
            </w:r>
            <w:r w:rsidR="00AD61D1">
              <w:rPr>
                <w:b/>
                <w:bCs/>
              </w:rPr>
              <w:t>.0</w:t>
            </w:r>
            <w:r w:rsidR="00CE332B">
              <w:rPr>
                <w:b/>
                <w:bCs/>
              </w:rPr>
              <w:t>4</w:t>
            </w:r>
            <w:r w:rsidR="00AD61D1">
              <w:rPr>
                <w:b/>
                <w:bCs/>
              </w:rPr>
              <w:t>.2025 г</w:t>
            </w:r>
            <w:r w:rsidR="00F214D9">
              <w:rPr>
                <w:b/>
                <w:bCs/>
              </w:rPr>
              <w:t>.</w:t>
            </w:r>
            <w:r w:rsidR="00F214D9" w:rsidRPr="00E02776">
              <w:rPr>
                <w:szCs w:val="24"/>
              </w:rPr>
              <w:t xml:space="preserve"> </w:t>
            </w:r>
            <w:r w:rsidRPr="00E02776">
              <w:rPr>
                <w:szCs w:val="24"/>
              </w:rPr>
              <w:t>в</w:t>
            </w:r>
            <w:r w:rsidRPr="004260AB">
              <w:rPr>
                <w:szCs w:val="24"/>
              </w:rPr>
              <w:t xml:space="preserve"> 1</w:t>
            </w:r>
            <w:r w:rsidR="00CC02CF" w:rsidRPr="004260AB">
              <w:rPr>
                <w:szCs w:val="24"/>
              </w:rPr>
              <w:t>1</w:t>
            </w:r>
            <w:r w:rsidRPr="004260AB">
              <w:rPr>
                <w:szCs w:val="24"/>
              </w:rPr>
              <w:t xml:space="preserve"> часов </w:t>
            </w:r>
            <w:r w:rsidR="00CF098D" w:rsidRPr="004260AB">
              <w:rPr>
                <w:szCs w:val="24"/>
              </w:rPr>
              <w:t xml:space="preserve"> </w:t>
            </w:r>
            <w:r w:rsidRPr="004260AB">
              <w:rPr>
                <w:szCs w:val="24"/>
              </w:rPr>
              <w:t xml:space="preserve">00 минут (время московское). </w:t>
            </w:r>
          </w:p>
          <w:p w14:paraId="1D522009" w14:textId="77777777" w:rsidR="00A724AE" w:rsidRPr="00046D34" w:rsidRDefault="007D4F8E" w:rsidP="006750DF">
            <w:pPr>
              <w:pStyle w:val="ad"/>
              <w:keepNext w:val="0"/>
              <w:widowControl w:val="0"/>
              <w:spacing w:before="0" w:after="0"/>
              <w:ind w:firstLine="0"/>
              <w:rPr>
                <w:szCs w:val="24"/>
              </w:rPr>
            </w:pPr>
            <w:r w:rsidRPr="004260AB">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4260AB" w14:paraId="7899FC04" w14:textId="77777777">
        <w:tc>
          <w:tcPr>
            <w:tcW w:w="709" w:type="dxa"/>
          </w:tcPr>
          <w:p w14:paraId="0FA204F9" w14:textId="77777777" w:rsidR="00B95469" w:rsidRPr="00F853A2" w:rsidRDefault="00127D3C">
            <w:pPr>
              <w:contextualSpacing/>
              <w:jc w:val="center"/>
              <w:outlineLvl w:val="1"/>
              <w:rPr>
                <w:sz w:val="24"/>
                <w:szCs w:val="24"/>
              </w:rPr>
            </w:pPr>
            <w:r w:rsidRPr="00F853A2">
              <w:rPr>
                <w:sz w:val="24"/>
                <w:szCs w:val="24"/>
              </w:rPr>
              <w:t>5</w:t>
            </w:r>
            <w:r w:rsidR="007D4F8E" w:rsidRPr="00F853A2">
              <w:rPr>
                <w:sz w:val="24"/>
                <w:szCs w:val="24"/>
              </w:rPr>
              <w:t>.</w:t>
            </w:r>
          </w:p>
        </w:tc>
        <w:tc>
          <w:tcPr>
            <w:tcW w:w="3686" w:type="dxa"/>
          </w:tcPr>
          <w:p w14:paraId="55A56BF1" w14:textId="77777777" w:rsidR="00B95469" w:rsidRPr="00F853A2" w:rsidRDefault="007D4F8E" w:rsidP="00AD61D1">
            <w:pPr>
              <w:rPr>
                <w:sz w:val="24"/>
                <w:szCs w:val="24"/>
              </w:rPr>
            </w:pPr>
            <w:r w:rsidRPr="00F853A2">
              <w:rPr>
                <w:sz w:val="24"/>
                <w:szCs w:val="24"/>
              </w:rPr>
              <w:t>Предъявляемые к участникам открытого конкурса требования</w:t>
            </w:r>
          </w:p>
        </w:tc>
        <w:tc>
          <w:tcPr>
            <w:tcW w:w="5919" w:type="dxa"/>
          </w:tcPr>
          <w:p w14:paraId="462AF230" w14:textId="77777777" w:rsidR="00B148D2" w:rsidRPr="00F853A2" w:rsidRDefault="007D4F8E" w:rsidP="007A7CFF">
            <w:pPr>
              <w:jc w:val="both"/>
              <w:rPr>
                <w:sz w:val="24"/>
                <w:szCs w:val="24"/>
              </w:rPr>
            </w:pPr>
            <w:r w:rsidRPr="00F853A2">
              <w:rPr>
                <w:sz w:val="24"/>
                <w:szCs w:val="24"/>
              </w:rPr>
              <w:t xml:space="preserve">Предъявляемые к участникам открытого конкурса требования указаны в </w:t>
            </w:r>
            <w:r w:rsidR="00CC02CF" w:rsidRPr="00F853A2">
              <w:rPr>
                <w:sz w:val="24"/>
                <w:szCs w:val="24"/>
              </w:rPr>
              <w:t xml:space="preserve">пункте 10.1 части </w:t>
            </w:r>
            <w:r w:rsidR="00CC02CF" w:rsidRPr="00F853A2">
              <w:rPr>
                <w:sz w:val="24"/>
                <w:szCs w:val="24"/>
                <w:lang w:val="en-US"/>
              </w:rPr>
              <w:t>I</w:t>
            </w:r>
            <w:r w:rsidR="00CC02CF" w:rsidRPr="00F853A2">
              <w:rPr>
                <w:sz w:val="24"/>
                <w:szCs w:val="24"/>
              </w:rPr>
              <w:t>.</w:t>
            </w:r>
            <w:r w:rsidR="0079308C" w:rsidRPr="00F853A2">
              <w:rPr>
                <w:sz w:val="24"/>
                <w:szCs w:val="24"/>
              </w:rPr>
              <w:t xml:space="preserve"> </w:t>
            </w:r>
            <w:r w:rsidR="00CC02CF" w:rsidRPr="00F853A2">
              <w:rPr>
                <w:bCs/>
                <w:sz w:val="24"/>
                <w:szCs w:val="24"/>
              </w:rPr>
              <w:t>О</w:t>
            </w:r>
            <w:r w:rsidR="00CC02CF" w:rsidRPr="00F853A2">
              <w:rPr>
                <w:sz w:val="24"/>
                <w:szCs w:val="24"/>
              </w:rPr>
              <w:t>бщие условия проведения открытого конкурса</w:t>
            </w:r>
            <w:r w:rsidR="00CC02CF" w:rsidRPr="00F853A2">
              <w:rPr>
                <w:bCs/>
                <w:sz w:val="24"/>
                <w:szCs w:val="24"/>
              </w:rPr>
              <w:t xml:space="preserve">, включая инструкцию по заполнению и </w:t>
            </w:r>
            <w:r w:rsidR="00CC02CF" w:rsidRPr="00F853A2">
              <w:rPr>
                <w:sz w:val="24"/>
                <w:szCs w:val="24"/>
              </w:rPr>
              <w:t>подаче</w:t>
            </w:r>
            <w:r w:rsidR="00CC02CF" w:rsidRPr="00F853A2">
              <w:rPr>
                <w:bCs/>
                <w:sz w:val="24"/>
                <w:szCs w:val="24"/>
              </w:rPr>
              <w:t xml:space="preserve"> заявки на участие в открытом конкурсе</w:t>
            </w:r>
            <w:r w:rsidR="003B4EE8">
              <w:rPr>
                <w:sz w:val="24"/>
                <w:szCs w:val="24"/>
              </w:rPr>
              <w:t xml:space="preserve"> к</w:t>
            </w:r>
            <w:r w:rsidRPr="00F853A2">
              <w:rPr>
                <w:sz w:val="24"/>
                <w:szCs w:val="24"/>
              </w:rPr>
              <w:t>онкурсной</w:t>
            </w:r>
            <w:r w:rsidR="00394722">
              <w:rPr>
                <w:sz w:val="24"/>
                <w:szCs w:val="24"/>
              </w:rPr>
              <w:t xml:space="preserve"> документации</w:t>
            </w:r>
            <w:r w:rsidRPr="00F853A2">
              <w:rPr>
                <w:sz w:val="24"/>
                <w:szCs w:val="24"/>
              </w:rPr>
              <w:t>.</w:t>
            </w:r>
          </w:p>
        </w:tc>
      </w:tr>
      <w:tr w:rsidR="00711F5E" w:rsidRPr="004260AB" w14:paraId="4539B151" w14:textId="77777777">
        <w:tc>
          <w:tcPr>
            <w:tcW w:w="709" w:type="dxa"/>
          </w:tcPr>
          <w:p w14:paraId="46662AD3" w14:textId="77777777" w:rsidR="00711F5E" w:rsidRPr="00626F39" w:rsidRDefault="00711F5E" w:rsidP="00711F5E">
            <w:pPr>
              <w:contextualSpacing/>
              <w:jc w:val="center"/>
              <w:outlineLvl w:val="1"/>
              <w:rPr>
                <w:sz w:val="24"/>
                <w:szCs w:val="24"/>
              </w:rPr>
            </w:pPr>
            <w:r w:rsidRPr="00626F39">
              <w:rPr>
                <w:sz w:val="24"/>
                <w:szCs w:val="24"/>
              </w:rPr>
              <w:t>6.</w:t>
            </w:r>
          </w:p>
        </w:tc>
        <w:tc>
          <w:tcPr>
            <w:tcW w:w="3686" w:type="dxa"/>
          </w:tcPr>
          <w:p w14:paraId="5885C6C7" w14:textId="77777777" w:rsidR="00711F5E" w:rsidRPr="00711F5E" w:rsidRDefault="00711F5E" w:rsidP="00AD61D1">
            <w:pPr>
              <w:rPr>
                <w:sz w:val="24"/>
                <w:szCs w:val="24"/>
              </w:rPr>
            </w:pPr>
            <w:r w:rsidRPr="00711F5E">
              <w:rPr>
                <w:sz w:val="24"/>
                <w:szCs w:val="24"/>
              </w:rPr>
              <w:t>Информация о возможности одностороннего отказа от исполнения договора</w:t>
            </w:r>
          </w:p>
        </w:tc>
        <w:tc>
          <w:tcPr>
            <w:tcW w:w="5919" w:type="dxa"/>
          </w:tcPr>
          <w:p w14:paraId="1F27B03D" w14:textId="77777777" w:rsidR="001A76A4" w:rsidRPr="001A76A4" w:rsidRDefault="001A76A4" w:rsidP="00FC5603">
            <w:pPr>
              <w:jc w:val="both"/>
              <w:rPr>
                <w:sz w:val="24"/>
                <w:szCs w:val="24"/>
                <w:lang w:eastAsia="ar-SA"/>
              </w:rPr>
            </w:pPr>
            <w:r w:rsidRPr="001A76A4">
              <w:rPr>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0A0D5DF" w14:textId="77777777" w:rsidR="00711F5E" w:rsidRPr="00711F5E" w:rsidRDefault="001A76A4" w:rsidP="00FC5603">
            <w:pPr>
              <w:jc w:val="both"/>
              <w:rPr>
                <w:sz w:val="24"/>
                <w:szCs w:val="24"/>
                <w:lang w:eastAsia="ar-SA"/>
              </w:rPr>
            </w:pPr>
            <w:r w:rsidRPr="001A76A4">
              <w:rPr>
                <w:sz w:val="24"/>
                <w:szCs w:val="24"/>
                <w:lang w:eastAsia="ar-SA"/>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r w:rsidR="00711F5E" w:rsidRPr="004260AB" w14:paraId="64802321" w14:textId="77777777">
        <w:tc>
          <w:tcPr>
            <w:tcW w:w="709" w:type="dxa"/>
          </w:tcPr>
          <w:p w14:paraId="51543A14" w14:textId="77777777" w:rsidR="00711F5E" w:rsidRPr="00626F39" w:rsidRDefault="00711F5E" w:rsidP="00711F5E">
            <w:pPr>
              <w:contextualSpacing/>
              <w:jc w:val="center"/>
              <w:outlineLvl w:val="1"/>
              <w:rPr>
                <w:sz w:val="24"/>
                <w:szCs w:val="24"/>
              </w:rPr>
            </w:pPr>
            <w:r w:rsidRPr="00626F39">
              <w:rPr>
                <w:sz w:val="24"/>
                <w:szCs w:val="24"/>
              </w:rPr>
              <w:t>7.</w:t>
            </w:r>
          </w:p>
        </w:tc>
        <w:tc>
          <w:tcPr>
            <w:tcW w:w="3686" w:type="dxa"/>
          </w:tcPr>
          <w:p w14:paraId="27450050" w14:textId="77777777" w:rsidR="00711F5E" w:rsidRPr="00711F5E" w:rsidRDefault="00711F5E" w:rsidP="00AD61D1">
            <w:pPr>
              <w:autoSpaceDE w:val="0"/>
              <w:autoSpaceDN w:val="0"/>
              <w:adjustRightInd w:val="0"/>
              <w:rPr>
                <w:sz w:val="24"/>
                <w:szCs w:val="24"/>
              </w:rPr>
            </w:pPr>
            <w:r w:rsidRPr="00711F5E">
              <w:rPr>
                <w:sz w:val="24"/>
                <w:szCs w:val="24"/>
              </w:rPr>
              <w:t xml:space="preserve">Предупреждение об административной и уголовной ответственности участника закупки </w:t>
            </w:r>
          </w:p>
        </w:tc>
        <w:tc>
          <w:tcPr>
            <w:tcW w:w="5919" w:type="dxa"/>
          </w:tcPr>
          <w:p w14:paraId="1D29B7E2" w14:textId="77777777" w:rsidR="00A724AE" w:rsidRPr="00711F5E" w:rsidRDefault="00A724AE" w:rsidP="00FC5603">
            <w:pPr>
              <w:jc w:val="both"/>
              <w:rPr>
                <w:sz w:val="24"/>
                <w:szCs w:val="24"/>
              </w:rPr>
            </w:pPr>
            <w:r w:rsidRPr="006E0164">
              <w:rPr>
                <w:sz w:val="24"/>
                <w:szCs w:val="24"/>
              </w:rPr>
              <w:t>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p>
        </w:tc>
      </w:tr>
      <w:tr w:rsidR="00D913B8" w:rsidRPr="004260AB" w14:paraId="398B5998" w14:textId="77777777">
        <w:tc>
          <w:tcPr>
            <w:tcW w:w="709" w:type="dxa"/>
          </w:tcPr>
          <w:p w14:paraId="22D09483" w14:textId="77777777" w:rsidR="00D913B8" w:rsidRPr="00B06157" w:rsidRDefault="00D913B8" w:rsidP="00D913B8">
            <w:pPr>
              <w:contextualSpacing/>
              <w:jc w:val="center"/>
              <w:outlineLvl w:val="1"/>
              <w:rPr>
                <w:sz w:val="24"/>
                <w:szCs w:val="24"/>
              </w:rPr>
            </w:pPr>
            <w:r w:rsidRPr="00B06157">
              <w:rPr>
                <w:sz w:val="24"/>
                <w:szCs w:val="24"/>
              </w:rPr>
              <w:t>8.</w:t>
            </w:r>
          </w:p>
        </w:tc>
        <w:tc>
          <w:tcPr>
            <w:tcW w:w="3686" w:type="dxa"/>
          </w:tcPr>
          <w:p w14:paraId="36DE322B" w14:textId="77777777" w:rsidR="00D913B8" w:rsidRPr="00B06157" w:rsidRDefault="00D913B8" w:rsidP="00AD61D1">
            <w:pPr>
              <w:rPr>
                <w:sz w:val="24"/>
                <w:szCs w:val="24"/>
              </w:rPr>
            </w:pPr>
            <w:r w:rsidRPr="00B06157">
              <w:rPr>
                <w:sz w:val="24"/>
                <w:szCs w:val="24"/>
              </w:rPr>
              <w:t>Язык, на котором предоставляется конкурсная документация</w:t>
            </w:r>
          </w:p>
        </w:tc>
        <w:tc>
          <w:tcPr>
            <w:tcW w:w="5919" w:type="dxa"/>
          </w:tcPr>
          <w:p w14:paraId="05376787" w14:textId="77777777" w:rsidR="00D913B8" w:rsidRPr="00B06157" w:rsidRDefault="00D913B8" w:rsidP="00D913B8">
            <w:pPr>
              <w:jc w:val="both"/>
              <w:rPr>
                <w:sz w:val="24"/>
                <w:szCs w:val="24"/>
              </w:rPr>
            </w:pPr>
            <w:r w:rsidRPr="00B06157">
              <w:rPr>
                <w:sz w:val="24"/>
                <w:szCs w:val="24"/>
              </w:rPr>
              <w:t>Конкурсная документация предоставляется на русском языке.</w:t>
            </w:r>
          </w:p>
        </w:tc>
      </w:tr>
      <w:tr w:rsidR="00D913B8" w:rsidRPr="004260AB" w14:paraId="5EE7C40A" w14:textId="77777777">
        <w:tc>
          <w:tcPr>
            <w:tcW w:w="709" w:type="dxa"/>
          </w:tcPr>
          <w:p w14:paraId="31F8F4DC" w14:textId="77777777" w:rsidR="00D913B8" w:rsidRPr="004260AB" w:rsidRDefault="00D913B8" w:rsidP="00D913B8">
            <w:pPr>
              <w:contextualSpacing/>
              <w:jc w:val="center"/>
              <w:outlineLvl w:val="1"/>
              <w:rPr>
                <w:sz w:val="24"/>
                <w:szCs w:val="24"/>
              </w:rPr>
            </w:pPr>
            <w:r>
              <w:rPr>
                <w:sz w:val="24"/>
                <w:szCs w:val="24"/>
              </w:rPr>
              <w:t>9</w:t>
            </w:r>
            <w:r w:rsidRPr="004260AB">
              <w:rPr>
                <w:sz w:val="24"/>
                <w:szCs w:val="24"/>
              </w:rPr>
              <w:t>.</w:t>
            </w:r>
          </w:p>
        </w:tc>
        <w:tc>
          <w:tcPr>
            <w:tcW w:w="3686" w:type="dxa"/>
          </w:tcPr>
          <w:p w14:paraId="36D67131" w14:textId="77777777" w:rsidR="00D913B8" w:rsidRPr="004260AB" w:rsidRDefault="00D913B8" w:rsidP="00AD61D1">
            <w:pPr>
              <w:rPr>
                <w:sz w:val="24"/>
                <w:szCs w:val="24"/>
              </w:rPr>
            </w:pPr>
            <w:r w:rsidRPr="004260AB">
              <w:rPr>
                <w:sz w:val="24"/>
                <w:szCs w:val="24"/>
              </w:rPr>
              <w:t>Место, дата и время вскрытия конвертов с заявками на участие в открытом конкурсе</w:t>
            </w:r>
          </w:p>
          <w:p w14:paraId="5BC13366" w14:textId="77777777" w:rsidR="00D913B8" w:rsidRPr="004260AB" w:rsidRDefault="00D913B8" w:rsidP="00AD61D1">
            <w:pPr>
              <w:rPr>
                <w:sz w:val="24"/>
                <w:szCs w:val="24"/>
              </w:rPr>
            </w:pPr>
          </w:p>
        </w:tc>
        <w:tc>
          <w:tcPr>
            <w:tcW w:w="5919" w:type="dxa"/>
          </w:tcPr>
          <w:p w14:paraId="1DDDBEA7" w14:textId="77777777" w:rsidR="00B148D2" w:rsidRPr="004260AB" w:rsidRDefault="00D913B8" w:rsidP="00AD61D1">
            <w:pPr>
              <w:jc w:val="both"/>
              <w:rPr>
                <w:sz w:val="24"/>
                <w:szCs w:val="24"/>
              </w:rPr>
            </w:pPr>
            <w:r w:rsidRPr="004260AB">
              <w:rPr>
                <w:sz w:val="24"/>
                <w:szCs w:val="24"/>
              </w:rPr>
              <w:t>Вскрытие конвертов с заявками на участие в открытом конкурсе будет осуще</w:t>
            </w:r>
            <w:r w:rsidR="00B06157">
              <w:rPr>
                <w:sz w:val="24"/>
                <w:szCs w:val="24"/>
              </w:rPr>
              <w:t xml:space="preserve">ствляться по адресу: </w:t>
            </w:r>
            <w:r w:rsidR="00046B9B" w:rsidRPr="00046B9B">
              <w:rPr>
                <w:sz w:val="24"/>
                <w:szCs w:val="24"/>
              </w:rPr>
              <w:t xml:space="preserve">105064, г. Москва, </w:t>
            </w:r>
            <w:proofErr w:type="spellStart"/>
            <w:r w:rsidR="00046B9B" w:rsidRPr="00046B9B">
              <w:rPr>
                <w:sz w:val="24"/>
                <w:szCs w:val="24"/>
              </w:rPr>
              <w:t>Хомутовский</w:t>
            </w:r>
            <w:proofErr w:type="spellEnd"/>
            <w:r w:rsidR="00046B9B" w:rsidRPr="00046B9B">
              <w:rPr>
                <w:sz w:val="24"/>
                <w:szCs w:val="24"/>
              </w:rPr>
              <w:t xml:space="preserve"> тупик, д. 5а, стр.1.</w:t>
            </w:r>
            <w:r w:rsidR="00046B9B">
              <w:rPr>
                <w:sz w:val="24"/>
                <w:szCs w:val="24"/>
              </w:rPr>
              <w:t>, кабинет № 302,</w:t>
            </w:r>
            <w:r w:rsidRPr="004260AB">
              <w:rPr>
                <w:sz w:val="24"/>
                <w:szCs w:val="24"/>
              </w:rPr>
              <w:t xml:space="preserve"> </w:t>
            </w:r>
            <w:r w:rsidR="00AD61D1" w:rsidRPr="00AD61D1">
              <w:rPr>
                <w:b/>
                <w:bCs/>
                <w:sz w:val="24"/>
                <w:szCs w:val="24"/>
              </w:rPr>
              <w:t>1</w:t>
            </w:r>
            <w:r w:rsidR="002E226C">
              <w:rPr>
                <w:b/>
                <w:bCs/>
                <w:sz w:val="24"/>
                <w:szCs w:val="24"/>
              </w:rPr>
              <w:t>4</w:t>
            </w:r>
            <w:r w:rsidR="00AD61D1" w:rsidRPr="00AD61D1">
              <w:rPr>
                <w:b/>
                <w:bCs/>
                <w:sz w:val="24"/>
                <w:szCs w:val="24"/>
              </w:rPr>
              <w:t>.0</w:t>
            </w:r>
            <w:r w:rsidR="002E226C">
              <w:rPr>
                <w:b/>
                <w:bCs/>
                <w:sz w:val="24"/>
                <w:szCs w:val="24"/>
              </w:rPr>
              <w:t>4</w:t>
            </w:r>
            <w:r w:rsidR="00AD61D1" w:rsidRPr="00AD61D1">
              <w:rPr>
                <w:b/>
                <w:bCs/>
                <w:sz w:val="24"/>
                <w:szCs w:val="24"/>
              </w:rPr>
              <w:t xml:space="preserve">.2025 г. </w:t>
            </w:r>
            <w:r w:rsidRPr="004260AB">
              <w:rPr>
                <w:bCs/>
                <w:sz w:val="24"/>
                <w:szCs w:val="24"/>
              </w:rPr>
              <w:t xml:space="preserve">в </w:t>
            </w:r>
            <w:r w:rsidRPr="004260AB">
              <w:rPr>
                <w:kern w:val="32"/>
                <w:sz w:val="24"/>
                <w:szCs w:val="24"/>
              </w:rPr>
              <w:t>11 часов 00 минут по московскому времени</w:t>
            </w:r>
            <w:r w:rsidRPr="004260AB">
              <w:rPr>
                <w:sz w:val="24"/>
                <w:szCs w:val="24"/>
              </w:rPr>
              <w:t>.</w:t>
            </w:r>
          </w:p>
        </w:tc>
      </w:tr>
      <w:tr w:rsidR="00D913B8" w:rsidRPr="004260AB" w14:paraId="41A5AF0A" w14:textId="77777777">
        <w:tc>
          <w:tcPr>
            <w:tcW w:w="709" w:type="dxa"/>
          </w:tcPr>
          <w:p w14:paraId="7C589663" w14:textId="77777777" w:rsidR="00D913B8" w:rsidRPr="004260AB" w:rsidRDefault="00D913B8" w:rsidP="00D913B8">
            <w:pPr>
              <w:contextualSpacing/>
              <w:jc w:val="center"/>
              <w:outlineLvl w:val="1"/>
              <w:rPr>
                <w:sz w:val="24"/>
                <w:szCs w:val="24"/>
              </w:rPr>
            </w:pPr>
            <w:r>
              <w:rPr>
                <w:sz w:val="24"/>
                <w:szCs w:val="24"/>
              </w:rPr>
              <w:lastRenderedPageBreak/>
              <w:t>10</w:t>
            </w:r>
            <w:r w:rsidRPr="004260AB">
              <w:rPr>
                <w:sz w:val="24"/>
                <w:szCs w:val="24"/>
              </w:rPr>
              <w:t>.</w:t>
            </w:r>
          </w:p>
        </w:tc>
        <w:tc>
          <w:tcPr>
            <w:tcW w:w="3686" w:type="dxa"/>
          </w:tcPr>
          <w:p w14:paraId="6D8E3D3D" w14:textId="77777777" w:rsidR="00D913B8" w:rsidRPr="004260AB" w:rsidRDefault="00D913B8" w:rsidP="00AD61D1">
            <w:pPr>
              <w:rPr>
                <w:sz w:val="24"/>
                <w:szCs w:val="24"/>
              </w:rPr>
            </w:pPr>
            <w:r w:rsidRPr="004260AB">
              <w:rPr>
                <w:sz w:val="24"/>
                <w:szCs w:val="24"/>
              </w:rPr>
              <w:t>Дата рассмотрения и оценки заявок на участие в открытом конкурсе</w:t>
            </w:r>
          </w:p>
        </w:tc>
        <w:tc>
          <w:tcPr>
            <w:tcW w:w="5919" w:type="dxa"/>
          </w:tcPr>
          <w:p w14:paraId="04D02EF2" w14:textId="77777777" w:rsidR="00D913B8" w:rsidRPr="004260AB" w:rsidRDefault="00D913B8" w:rsidP="00D913B8">
            <w:pPr>
              <w:jc w:val="both"/>
              <w:rPr>
                <w:b/>
                <w:sz w:val="24"/>
                <w:szCs w:val="24"/>
              </w:rPr>
            </w:pPr>
            <w:r w:rsidRPr="004260AB">
              <w:rPr>
                <w:bCs/>
                <w:sz w:val="24"/>
                <w:szCs w:val="24"/>
              </w:rPr>
              <w:t>Не позднее 15-ти дней с даты вскрытия конвертов с заявками.</w:t>
            </w:r>
          </w:p>
        </w:tc>
      </w:tr>
      <w:tr w:rsidR="00F302C4" w:rsidRPr="004260AB" w14:paraId="31AC9B9B" w14:textId="77777777">
        <w:tc>
          <w:tcPr>
            <w:tcW w:w="709" w:type="dxa"/>
          </w:tcPr>
          <w:p w14:paraId="0C38E429" w14:textId="77777777" w:rsidR="00F302C4" w:rsidRPr="00626F39" w:rsidRDefault="00F302C4" w:rsidP="00F302C4">
            <w:pPr>
              <w:contextualSpacing/>
              <w:jc w:val="center"/>
              <w:outlineLvl w:val="1"/>
              <w:rPr>
                <w:sz w:val="24"/>
                <w:szCs w:val="24"/>
              </w:rPr>
            </w:pPr>
            <w:r w:rsidRPr="00626F39">
              <w:rPr>
                <w:sz w:val="24"/>
                <w:szCs w:val="24"/>
              </w:rPr>
              <w:t>11.</w:t>
            </w:r>
          </w:p>
        </w:tc>
        <w:tc>
          <w:tcPr>
            <w:tcW w:w="3686" w:type="dxa"/>
          </w:tcPr>
          <w:p w14:paraId="7D959DFB" w14:textId="77777777" w:rsidR="00F302C4" w:rsidRPr="00F175F7" w:rsidRDefault="00F302C4" w:rsidP="00AD61D1">
            <w:pPr>
              <w:rPr>
                <w:bCs/>
                <w:sz w:val="24"/>
                <w:szCs w:val="24"/>
              </w:rPr>
            </w:pPr>
            <w:r w:rsidRPr="00626F39">
              <w:rPr>
                <w:bCs/>
                <w:sz w:val="24"/>
                <w:szCs w:val="24"/>
              </w:rPr>
              <w:t>Срок для отказа от проведения открытого  конкурса</w:t>
            </w:r>
          </w:p>
        </w:tc>
        <w:tc>
          <w:tcPr>
            <w:tcW w:w="5919" w:type="dxa"/>
          </w:tcPr>
          <w:p w14:paraId="6FDAA303" w14:textId="77777777" w:rsidR="00F302C4" w:rsidRPr="00626F39" w:rsidRDefault="00F302C4" w:rsidP="007A7CFF">
            <w:pPr>
              <w:widowControl w:val="0"/>
              <w:autoSpaceDE w:val="0"/>
              <w:autoSpaceDN w:val="0"/>
              <w:adjustRightInd w:val="0"/>
              <w:spacing w:line="276" w:lineRule="auto"/>
              <w:jc w:val="both"/>
              <w:rPr>
                <w:bCs/>
                <w:sz w:val="24"/>
                <w:szCs w:val="24"/>
              </w:rPr>
            </w:pPr>
            <w:r w:rsidRPr="00626F39">
              <w:rPr>
                <w:bCs/>
                <w:sz w:val="24"/>
                <w:szCs w:val="24"/>
              </w:rPr>
              <w:t xml:space="preserve">Не позднее чем за </w:t>
            </w:r>
            <w:r w:rsidR="00911E00">
              <w:rPr>
                <w:bCs/>
                <w:sz w:val="24"/>
                <w:szCs w:val="24"/>
              </w:rPr>
              <w:t>3 (</w:t>
            </w:r>
            <w:r w:rsidRPr="00626F39">
              <w:rPr>
                <w:bCs/>
                <w:sz w:val="24"/>
                <w:szCs w:val="24"/>
              </w:rPr>
              <w:t>три</w:t>
            </w:r>
            <w:r w:rsidR="00911E00">
              <w:rPr>
                <w:bCs/>
                <w:sz w:val="24"/>
                <w:szCs w:val="24"/>
              </w:rPr>
              <w:t>)</w:t>
            </w:r>
            <w:r w:rsidRPr="00626F39">
              <w:rPr>
                <w:bCs/>
                <w:sz w:val="24"/>
                <w:szCs w:val="24"/>
              </w:rPr>
              <w:t xml:space="preserve"> </w:t>
            </w:r>
            <w:r w:rsidR="000A0959">
              <w:rPr>
                <w:bCs/>
                <w:sz w:val="24"/>
                <w:szCs w:val="24"/>
              </w:rPr>
              <w:t xml:space="preserve">рабочих </w:t>
            </w:r>
            <w:r w:rsidRPr="00626F39">
              <w:rPr>
                <w:bCs/>
                <w:sz w:val="24"/>
                <w:szCs w:val="24"/>
              </w:rPr>
              <w:t xml:space="preserve">дня </w:t>
            </w:r>
            <w:r w:rsidR="000A0959" w:rsidRPr="000A0959">
              <w:rPr>
                <w:bCs/>
                <w:sz w:val="24"/>
                <w:szCs w:val="24"/>
              </w:rPr>
              <w:t xml:space="preserve">до даты окончания срока подачи заявок на участие в открытом конкурсе. </w:t>
            </w:r>
          </w:p>
        </w:tc>
      </w:tr>
      <w:tr w:rsidR="00F302C4" w:rsidRPr="00711F5E" w14:paraId="0DD6EED0" w14:textId="77777777">
        <w:tc>
          <w:tcPr>
            <w:tcW w:w="709" w:type="dxa"/>
          </w:tcPr>
          <w:p w14:paraId="45DA6A57" w14:textId="77777777" w:rsidR="00F302C4" w:rsidRPr="00711F5E" w:rsidRDefault="00F302C4" w:rsidP="00F302C4">
            <w:pPr>
              <w:contextualSpacing/>
              <w:jc w:val="center"/>
              <w:outlineLvl w:val="1"/>
              <w:rPr>
                <w:sz w:val="24"/>
                <w:szCs w:val="24"/>
              </w:rPr>
            </w:pPr>
            <w:r w:rsidRPr="00711F5E">
              <w:rPr>
                <w:sz w:val="24"/>
                <w:szCs w:val="24"/>
              </w:rPr>
              <w:t>12.</w:t>
            </w:r>
          </w:p>
        </w:tc>
        <w:tc>
          <w:tcPr>
            <w:tcW w:w="3686" w:type="dxa"/>
          </w:tcPr>
          <w:p w14:paraId="672E6E0F" w14:textId="77777777" w:rsidR="00F302C4" w:rsidRPr="00711F5E" w:rsidRDefault="00F302C4" w:rsidP="00AD61D1">
            <w:pPr>
              <w:rPr>
                <w:bCs/>
                <w:sz w:val="24"/>
                <w:szCs w:val="24"/>
              </w:rPr>
            </w:pPr>
            <w:r w:rsidRPr="00711F5E">
              <w:rPr>
                <w:sz w:val="24"/>
                <w:szCs w:val="24"/>
              </w:rPr>
              <w:t>Требование к участнику - участник закупки не является иностранным агентом</w:t>
            </w:r>
          </w:p>
        </w:tc>
        <w:tc>
          <w:tcPr>
            <w:tcW w:w="5919" w:type="dxa"/>
          </w:tcPr>
          <w:p w14:paraId="7B412936" w14:textId="77777777" w:rsidR="00F302C4" w:rsidRPr="00711F5E" w:rsidRDefault="00F302C4" w:rsidP="00F302C4">
            <w:pPr>
              <w:rPr>
                <w:bCs/>
                <w:sz w:val="24"/>
                <w:szCs w:val="24"/>
              </w:rPr>
            </w:pPr>
            <w:r w:rsidRPr="00711F5E">
              <w:rPr>
                <w:sz w:val="24"/>
                <w:szCs w:val="24"/>
              </w:rPr>
              <w:t>Установлено.</w:t>
            </w:r>
          </w:p>
        </w:tc>
      </w:tr>
      <w:tr w:rsidR="00F302C4" w:rsidRPr="00711F5E" w14:paraId="55175BEA" w14:textId="77777777">
        <w:tc>
          <w:tcPr>
            <w:tcW w:w="709" w:type="dxa"/>
          </w:tcPr>
          <w:p w14:paraId="09944E26" w14:textId="77777777" w:rsidR="00F302C4" w:rsidRPr="00711F5E" w:rsidRDefault="00F302C4" w:rsidP="00F302C4">
            <w:pPr>
              <w:contextualSpacing/>
              <w:jc w:val="center"/>
              <w:outlineLvl w:val="1"/>
              <w:rPr>
                <w:sz w:val="24"/>
                <w:szCs w:val="24"/>
              </w:rPr>
            </w:pPr>
            <w:r w:rsidRPr="00711F5E">
              <w:rPr>
                <w:sz w:val="24"/>
                <w:szCs w:val="24"/>
              </w:rPr>
              <w:t>13.</w:t>
            </w:r>
          </w:p>
          <w:p w14:paraId="1986BE35" w14:textId="77777777" w:rsidR="00F302C4" w:rsidRPr="00711F5E" w:rsidRDefault="00F302C4" w:rsidP="00F302C4">
            <w:pPr>
              <w:rPr>
                <w:sz w:val="24"/>
                <w:szCs w:val="24"/>
              </w:rPr>
            </w:pPr>
          </w:p>
        </w:tc>
        <w:tc>
          <w:tcPr>
            <w:tcW w:w="3686" w:type="dxa"/>
          </w:tcPr>
          <w:p w14:paraId="613BA5C8" w14:textId="77777777" w:rsidR="00F302C4" w:rsidRPr="00711F5E" w:rsidRDefault="00F302C4" w:rsidP="00AD61D1">
            <w:pPr>
              <w:rPr>
                <w:sz w:val="24"/>
                <w:szCs w:val="24"/>
              </w:rPr>
            </w:pPr>
            <w:r w:rsidRPr="00711F5E">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14:paraId="4853E224" w14:textId="77777777" w:rsidR="00F302C4" w:rsidRPr="00711F5E" w:rsidRDefault="00F302C4" w:rsidP="00F302C4">
            <w:pPr>
              <w:jc w:val="both"/>
              <w:rPr>
                <w:sz w:val="24"/>
                <w:szCs w:val="24"/>
              </w:rPr>
            </w:pPr>
            <w:r w:rsidRPr="00711F5E">
              <w:rPr>
                <w:sz w:val="24"/>
                <w:szCs w:val="24"/>
              </w:rPr>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14:paraId="0215FA99" w14:textId="77777777" w:rsidTr="007A7CFF">
        <w:trPr>
          <w:trHeight w:val="1742"/>
        </w:trPr>
        <w:tc>
          <w:tcPr>
            <w:tcW w:w="4682" w:type="dxa"/>
          </w:tcPr>
          <w:p w14:paraId="7C2DFBDE" w14:textId="77777777" w:rsidR="00BE5062" w:rsidRPr="00711F5E" w:rsidRDefault="00BE5062" w:rsidP="00F533D6">
            <w:pPr>
              <w:autoSpaceDE w:val="0"/>
              <w:autoSpaceDN w:val="0"/>
              <w:adjustRightInd w:val="0"/>
              <w:jc w:val="both"/>
              <w:rPr>
                <w:sz w:val="24"/>
                <w:szCs w:val="24"/>
              </w:rPr>
            </w:pPr>
          </w:p>
          <w:p w14:paraId="0B246804" w14:textId="77777777" w:rsidR="007A7CFF" w:rsidRPr="00711F5E" w:rsidRDefault="007A7CFF" w:rsidP="00F533D6">
            <w:pPr>
              <w:autoSpaceDE w:val="0"/>
              <w:autoSpaceDN w:val="0"/>
              <w:adjustRightInd w:val="0"/>
              <w:jc w:val="both"/>
              <w:rPr>
                <w:sz w:val="24"/>
                <w:szCs w:val="24"/>
              </w:rPr>
            </w:pPr>
          </w:p>
          <w:p w14:paraId="0EB71861" w14:textId="77777777" w:rsidR="00A25919" w:rsidRPr="00711F5E" w:rsidRDefault="00A25919" w:rsidP="00F533D6">
            <w:pPr>
              <w:autoSpaceDE w:val="0"/>
              <w:autoSpaceDN w:val="0"/>
              <w:adjustRightInd w:val="0"/>
              <w:jc w:val="both"/>
              <w:rPr>
                <w:sz w:val="24"/>
                <w:szCs w:val="24"/>
              </w:rPr>
            </w:pPr>
          </w:p>
          <w:p w14:paraId="212EFA30" w14:textId="77777777" w:rsidR="00127D3C" w:rsidRPr="00711F5E" w:rsidRDefault="0091613A" w:rsidP="00815264">
            <w:pPr>
              <w:autoSpaceDE w:val="0"/>
              <w:autoSpaceDN w:val="0"/>
              <w:adjustRightInd w:val="0"/>
              <w:jc w:val="both"/>
              <w:rPr>
                <w:sz w:val="24"/>
                <w:szCs w:val="24"/>
              </w:rPr>
            </w:pPr>
            <w:proofErr w:type="spellStart"/>
            <w:r>
              <w:rPr>
                <w:sz w:val="24"/>
                <w:szCs w:val="24"/>
              </w:rPr>
              <w:t>И.о</w:t>
            </w:r>
            <w:proofErr w:type="spellEnd"/>
            <w:r>
              <w:rPr>
                <w:sz w:val="24"/>
                <w:szCs w:val="24"/>
              </w:rPr>
              <w:t>. г</w:t>
            </w:r>
            <w:r w:rsidR="00803650" w:rsidRPr="00711F5E">
              <w:rPr>
                <w:sz w:val="24"/>
                <w:szCs w:val="24"/>
              </w:rPr>
              <w:t>енеральн</w:t>
            </w:r>
            <w:r>
              <w:rPr>
                <w:sz w:val="24"/>
                <w:szCs w:val="24"/>
              </w:rPr>
              <w:t>ого</w:t>
            </w:r>
            <w:r w:rsidR="00127D3C" w:rsidRPr="00711F5E">
              <w:rPr>
                <w:sz w:val="24"/>
                <w:szCs w:val="24"/>
              </w:rPr>
              <w:t xml:space="preserve"> директор</w:t>
            </w:r>
            <w:r>
              <w:rPr>
                <w:sz w:val="24"/>
                <w:szCs w:val="24"/>
              </w:rPr>
              <w:t>а</w:t>
            </w:r>
            <w:r w:rsidR="00127D3C" w:rsidRPr="00711F5E">
              <w:rPr>
                <w:sz w:val="24"/>
                <w:szCs w:val="24"/>
              </w:rPr>
              <w:t xml:space="preserve"> МУМЦФМ</w:t>
            </w:r>
          </w:p>
        </w:tc>
        <w:tc>
          <w:tcPr>
            <w:tcW w:w="4673" w:type="dxa"/>
          </w:tcPr>
          <w:p w14:paraId="2240B8B7" w14:textId="77777777" w:rsidR="00EA754B" w:rsidRPr="00711F5E" w:rsidRDefault="00EA754B" w:rsidP="00F533D6">
            <w:pPr>
              <w:autoSpaceDE w:val="0"/>
              <w:autoSpaceDN w:val="0"/>
              <w:adjustRightInd w:val="0"/>
              <w:jc w:val="right"/>
              <w:rPr>
                <w:sz w:val="24"/>
                <w:szCs w:val="24"/>
              </w:rPr>
            </w:pPr>
          </w:p>
          <w:p w14:paraId="27FAFD94" w14:textId="77777777" w:rsidR="00A25919" w:rsidRPr="00711F5E" w:rsidRDefault="00A25919" w:rsidP="00F533D6">
            <w:pPr>
              <w:autoSpaceDE w:val="0"/>
              <w:autoSpaceDN w:val="0"/>
              <w:adjustRightInd w:val="0"/>
              <w:jc w:val="right"/>
              <w:rPr>
                <w:sz w:val="24"/>
                <w:szCs w:val="24"/>
              </w:rPr>
            </w:pPr>
          </w:p>
          <w:p w14:paraId="62DED9F9" w14:textId="77777777" w:rsidR="007A7CFF" w:rsidRPr="00711F5E" w:rsidRDefault="007A7CFF" w:rsidP="00F533D6">
            <w:pPr>
              <w:autoSpaceDE w:val="0"/>
              <w:autoSpaceDN w:val="0"/>
              <w:adjustRightInd w:val="0"/>
              <w:jc w:val="right"/>
              <w:rPr>
                <w:sz w:val="24"/>
                <w:szCs w:val="24"/>
              </w:rPr>
            </w:pPr>
          </w:p>
          <w:p w14:paraId="1A5D230A" w14:textId="77777777" w:rsidR="00127D3C" w:rsidRPr="00711F5E" w:rsidRDefault="007F44A3" w:rsidP="007F44A3">
            <w:pPr>
              <w:autoSpaceDE w:val="0"/>
              <w:autoSpaceDN w:val="0"/>
              <w:adjustRightInd w:val="0"/>
              <w:jc w:val="right"/>
              <w:rPr>
                <w:sz w:val="24"/>
                <w:szCs w:val="24"/>
              </w:rPr>
            </w:pPr>
            <w:r>
              <w:rPr>
                <w:sz w:val="24"/>
                <w:szCs w:val="24"/>
              </w:rPr>
              <w:t>О.А. Иванов</w:t>
            </w:r>
          </w:p>
        </w:tc>
      </w:tr>
    </w:tbl>
    <w:p w14:paraId="203B6965" w14:textId="77777777" w:rsidR="00B95469" w:rsidRPr="00C051E6" w:rsidRDefault="00B95469" w:rsidP="003A46CF">
      <w:pPr>
        <w:ind w:firstLine="540"/>
        <w:jc w:val="right"/>
        <w:rPr>
          <w:sz w:val="24"/>
          <w:szCs w:val="24"/>
        </w:rPr>
      </w:pPr>
    </w:p>
    <w:sectPr w:rsidR="00B95469" w:rsidRPr="00C051E6">
      <w:headerReference w:type="default" r:id="rId10"/>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4CC7B" w14:textId="77777777" w:rsidR="00325226" w:rsidRDefault="00325226">
      <w:r>
        <w:separator/>
      </w:r>
    </w:p>
  </w:endnote>
  <w:endnote w:type="continuationSeparator" w:id="0">
    <w:p w14:paraId="56EB3F86" w14:textId="77777777" w:rsidR="00325226" w:rsidRDefault="0032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YR">
    <w:altName w:val="Cambria"/>
    <w:panose1 w:val="020B06040202020202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85061" w14:textId="77777777" w:rsidR="00325226" w:rsidRDefault="00325226">
      <w:r>
        <w:separator/>
      </w:r>
    </w:p>
  </w:footnote>
  <w:footnote w:type="continuationSeparator" w:id="0">
    <w:p w14:paraId="02426725" w14:textId="77777777" w:rsidR="00325226" w:rsidRDefault="00325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5C111" w14:textId="77777777" w:rsidR="00B95469" w:rsidRDefault="007D4F8E">
    <w:pPr>
      <w:pStyle w:val="a7"/>
      <w:jc w:val="center"/>
    </w:pPr>
    <w:r>
      <w:fldChar w:fldCharType="begin"/>
    </w:r>
    <w:r>
      <w:instrText>PAGE   \* MERGEFORMAT</w:instrText>
    </w:r>
    <w:r>
      <w:fldChar w:fldCharType="separate"/>
    </w:r>
    <w:r w:rsidR="00EC1305">
      <w:rPr>
        <w:noProof/>
      </w:rPr>
      <w:t>3</w:t>
    </w:r>
    <w:r>
      <w:fldChar w:fldCharType="end"/>
    </w:r>
  </w:p>
  <w:p w14:paraId="03AC7323" w14:textId="77777777"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69"/>
    <w:rsid w:val="000009B0"/>
    <w:rsid w:val="0000486E"/>
    <w:rsid w:val="00007630"/>
    <w:rsid w:val="00027F20"/>
    <w:rsid w:val="0003055C"/>
    <w:rsid w:val="00034109"/>
    <w:rsid w:val="0004062D"/>
    <w:rsid w:val="00042ABB"/>
    <w:rsid w:val="00043E25"/>
    <w:rsid w:val="00046B9B"/>
    <w:rsid w:val="00046D34"/>
    <w:rsid w:val="000509C9"/>
    <w:rsid w:val="00050F7B"/>
    <w:rsid w:val="000632F7"/>
    <w:rsid w:val="00064C1A"/>
    <w:rsid w:val="0006627F"/>
    <w:rsid w:val="00074DA7"/>
    <w:rsid w:val="000839BF"/>
    <w:rsid w:val="000A0959"/>
    <w:rsid w:val="000A4BC4"/>
    <w:rsid w:val="000C4341"/>
    <w:rsid w:val="000E0326"/>
    <w:rsid w:val="000E5708"/>
    <w:rsid w:val="0010610F"/>
    <w:rsid w:val="00113AA4"/>
    <w:rsid w:val="00123E16"/>
    <w:rsid w:val="00127D3C"/>
    <w:rsid w:val="00141EF5"/>
    <w:rsid w:val="00142568"/>
    <w:rsid w:val="00144A5E"/>
    <w:rsid w:val="00152ABC"/>
    <w:rsid w:val="00186CF4"/>
    <w:rsid w:val="00193C05"/>
    <w:rsid w:val="00196A9F"/>
    <w:rsid w:val="001A5AAA"/>
    <w:rsid w:val="001A76A4"/>
    <w:rsid w:val="001C1A62"/>
    <w:rsid w:val="001D35C3"/>
    <w:rsid w:val="001D3B15"/>
    <w:rsid w:val="001D6DC7"/>
    <w:rsid w:val="001E476A"/>
    <w:rsid w:val="001E7FAF"/>
    <w:rsid w:val="00211CCF"/>
    <w:rsid w:val="0021449A"/>
    <w:rsid w:val="002262E6"/>
    <w:rsid w:val="00227025"/>
    <w:rsid w:val="00283B9B"/>
    <w:rsid w:val="0029686C"/>
    <w:rsid w:val="002A3276"/>
    <w:rsid w:val="002B02D0"/>
    <w:rsid w:val="002D0B1A"/>
    <w:rsid w:val="002D73C0"/>
    <w:rsid w:val="002E0D01"/>
    <w:rsid w:val="002E1509"/>
    <w:rsid w:val="002E226C"/>
    <w:rsid w:val="002E5417"/>
    <w:rsid w:val="002F226B"/>
    <w:rsid w:val="002F33CA"/>
    <w:rsid w:val="003026F9"/>
    <w:rsid w:val="00320D46"/>
    <w:rsid w:val="00323143"/>
    <w:rsid w:val="00325226"/>
    <w:rsid w:val="0034292D"/>
    <w:rsid w:val="00342A92"/>
    <w:rsid w:val="00394722"/>
    <w:rsid w:val="003A46CF"/>
    <w:rsid w:val="003B173D"/>
    <w:rsid w:val="003B2A2D"/>
    <w:rsid w:val="003B4EE8"/>
    <w:rsid w:val="003D37AC"/>
    <w:rsid w:val="00404729"/>
    <w:rsid w:val="00404D64"/>
    <w:rsid w:val="00406DBB"/>
    <w:rsid w:val="004260AB"/>
    <w:rsid w:val="00446652"/>
    <w:rsid w:val="0045018F"/>
    <w:rsid w:val="00457D2D"/>
    <w:rsid w:val="00464D5E"/>
    <w:rsid w:val="00485E5C"/>
    <w:rsid w:val="004944A6"/>
    <w:rsid w:val="0049744C"/>
    <w:rsid w:val="004D2079"/>
    <w:rsid w:val="004D4E33"/>
    <w:rsid w:val="004F115D"/>
    <w:rsid w:val="004F2527"/>
    <w:rsid w:val="004F4D43"/>
    <w:rsid w:val="00502BFD"/>
    <w:rsid w:val="00510B62"/>
    <w:rsid w:val="00514968"/>
    <w:rsid w:val="00537DD6"/>
    <w:rsid w:val="0054455E"/>
    <w:rsid w:val="005713CB"/>
    <w:rsid w:val="00576A06"/>
    <w:rsid w:val="00576CE9"/>
    <w:rsid w:val="0058675A"/>
    <w:rsid w:val="00590A82"/>
    <w:rsid w:val="00591D9A"/>
    <w:rsid w:val="0059239C"/>
    <w:rsid w:val="0059755F"/>
    <w:rsid w:val="005A2FC7"/>
    <w:rsid w:val="005A4D92"/>
    <w:rsid w:val="005F4C8B"/>
    <w:rsid w:val="005F5806"/>
    <w:rsid w:val="0060139D"/>
    <w:rsid w:val="00627EE9"/>
    <w:rsid w:val="00642C0B"/>
    <w:rsid w:val="006629E8"/>
    <w:rsid w:val="006750DF"/>
    <w:rsid w:val="00681B8D"/>
    <w:rsid w:val="00683C49"/>
    <w:rsid w:val="006E0164"/>
    <w:rsid w:val="006F0F25"/>
    <w:rsid w:val="007034F7"/>
    <w:rsid w:val="00711F5E"/>
    <w:rsid w:val="0071635F"/>
    <w:rsid w:val="0072565D"/>
    <w:rsid w:val="007467F0"/>
    <w:rsid w:val="00757016"/>
    <w:rsid w:val="00764FEF"/>
    <w:rsid w:val="007720E3"/>
    <w:rsid w:val="00772F7E"/>
    <w:rsid w:val="00773DC1"/>
    <w:rsid w:val="00776D3D"/>
    <w:rsid w:val="0078151D"/>
    <w:rsid w:val="0078333D"/>
    <w:rsid w:val="0079308C"/>
    <w:rsid w:val="007A7CFF"/>
    <w:rsid w:val="007C48AE"/>
    <w:rsid w:val="007D4F8E"/>
    <w:rsid w:val="007D680E"/>
    <w:rsid w:val="007E0DD9"/>
    <w:rsid w:val="007F44A3"/>
    <w:rsid w:val="007F77E0"/>
    <w:rsid w:val="00803650"/>
    <w:rsid w:val="00811350"/>
    <w:rsid w:val="00815264"/>
    <w:rsid w:val="00830C45"/>
    <w:rsid w:val="00834989"/>
    <w:rsid w:val="00843B8B"/>
    <w:rsid w:val="00844B96"/>
    <w:rsid w:val="00851AEB"/>
    <w:rsid w:val="008547CC"/>
    <w:rsid w:val="00866D04"/>
    <w:rsid w:val="008674BA"/>
    <w:rsid w:val="008772B8"/>
    <w:rsid w:val="008832BC"/>
    <w:rsid w:val="00897FB7"/>
    <w:rsid w:val="008A0388"/>
    <w:rsid w:val="008A3425"/>
    <w:rsid w:val="008A53BE"/>
    <w:rsid w:val="008B21D2"/>
    <w:rsid w:val="008B4592"/>
    <w:rsid w:val="008B7B42"/>
    <w:rsid w:val="008C177C"/>
    <w:rsid w:val="008E6A46"/>
    <w:rsid w:val="008E701B"/>
    <w:rsid w:val="008F2120"/>
    <w:rsid w:val="008F23FB"/>
    <w:rsid w:val="008F3935"/>
    <w:rsid w:val="008F4BA5"/>
    <w:rsid w:val="00903277"/>
    <w:rsid w:val="00911E00"/>
    <w:rsid w:val="0091450C"/>
    <w:rsid w:val="0091613A"/>
    <w:rsid w:val="0092521C"/>
    <w:rsid w:val="00926754"/>
    <w:rsid w:val="00936DED"/>
    <w:rsid w:val="009409BA"/>
    <w:rsid w:val="00945059"/>
    <w:rsid w:val="00981BD0"/>
    <w:rsid w:val="00984CF5"/>
    <w:rsid w:val="009E65A8"/>
    <w:rsid w:val="009F41D4"/>
    <w:rsid w:val="009F576C"/>
    <w:rsid w:val="00A01B81"/>
    <w:rsid w:val="00A04756"/>
    <w:rsid w:val="00A04EA3"/>
    <w:rsid w:val="00A12A86"/>
    <w:rsid w:val="00A14029"/>
    <w:rsid w:val="00A25919"/>
    <w:rsid w:val="00A35452"/>
    <w:rsid w:val="00A42CE3"/>
    <w:rsid w:val="00A51905"/>
    <w:rsid w:val="00A620F9"/>
    <w:rsid w:val="00A6635C"/>
    <w:rsid w:val="00A71BE9"/>
    <w:rsid w:val="00A724AE"/>
    <w:rsid w:val="00A75032"/>
    <w:rsid w:val="00A76EAF"/>
    <w:rsid w:val="00A7744B"/>
    <w:rsid w:val="00A77C41"/>
    <w:rsid w:val="00A92A21"/>
    <w:rsid w:val="00A9483E"/>
    <w:rsid w:val="00AA6251"/>
    <w:rsid w:val="00AB2B6E"/>
    <w:rsid w:val="00AB7910"/>
    <w:rsid w:val="00AD079B"/>
    <w:rsid w:val="00AD3487"/>
    <w:rsid w:val="00AD61D1"/>
    <w:rsid w:val="00AE3DA6"/>
    <w:rsid w:val="00AE6FE9"/>
    <w:rsid w:val="00AF03D7"/>
    <w:rsid w:val="00B00959"/>
    <w:rsid w:val="00B00F56"/>
    <w:rsid w:val="00B0401C"/>
    <w:rsid w:val="00B049BD"/>
    <w:rsid w:val="00B06157"/>
    <w:rsid w:val="00B148D2"/>
    <w:rsid w:val="00B14A21"/>
    <w:rsid w:val="00B23131"/>
    <w:rsid w:val="00B23CEA"/>
    <w:rsid w:val="00B34A24"/>
    <w:rsid w:val="00B36383"/>
    <w:rsid w:val="00B3728C"/>
    <w:rsid w:val="00B37CCF"/>
    <w:rsid w:val="00B43A46"/>
    <w:rsid w:val="00B5216C"/>
    <w:rsid w:val="00B553FD"/>
    <w:rsid w:val="00B641BB"/>
    <w:rsid w:val="00B818F8"/>
    <w:rsid w:val="00B839E7"/>
    <w:rsid w:val="00B95469"/>
    <w:rsid w:val="00B95CCC"/>
    <w:rsid w:val="00BA2135"/>
    <w:rsid w:val="00BB4246"/>
    <w:rsid w:val="00BC0275"/>
    <w:rsid w:val="00BE5062"/>
    <w:rsid w:val="00BE5832"/>
    <w:rsid w:val="00BF4085"/>
    <w:rsid w:val="00C051E6"/>
    <w:rsid w:val="00C124A1"/>
    <w:rsid w:val="00C214A2"/>
    <w:rsid w:val="00C309E6"/>
    <w:rsid w:val="00C30CF0"/>
    <w:rsid w:val="00C3358A"/>
    <w:rsid w:val="00C36D26"/>
    <w:rsid w:val="00C37164"/>
    <w:rsid w:val="00C416C4"/>
    <w:rsid w:val="00C63930"/>
    <w:rsid w:val="00C664D2"/>
    <w:rsid w:val="00C7465F"/>
    <w:rsid w:val="00C75FD0"/>
    <w:rsid w:val="00C840E4"/>
    <w:rsid w:val="00C874A3"/>
    <w:rsid w:val="00C92A0D"/>
    <w:rsid w:val="00CA7792"/>
    <w:rsid w:val="00CA7FC4"/>
    <w:rsid w:val="00CC02CF"/>
    <w:rsid w:val="00CC6896"/>
    <w:rsid w:val="00CE332B"/>
    <w:rsid w:val="00CE5096"/>
    <w:rsid w:val="00CF098D"/>
    <w:rsid w:val="00D01728"/>
    <w:rsid w:val="00D11CF7"/>
    <w:rsid w:val="00D1610E"/>
    <w:rsid w:val="00D27B25"/>
    <w:rsid w:val="00D32CD5"/>
    <w:rsid w:val="00D36DFB"/>
    <w:rsid w:val="00D50BA4"/>
    <w:rsid w:val="00D53FDD"/>
    <w:rsid w:val="00D54A7A"/>
    <w:rsid w:val="00D6346C"/>
    <w:rsid w:val="00D71DF1"/>
    <w:rsid w:val="00D75FF8"/>
    <w:rsid w:val="00D87385"/>
    <w:rsid w:val="00D913B8"/>
    <w:rsid w:val="00D91521"/>
    <w:rsid w:val="00D94803"/>
    <w:rsid w:val="00DA3A3A"/>
    <w:rsid w:val="00DA5236"/>
    <w:rsid w:val="00DB06AF"/>
    <w:rsid w:val="00DB30D9"/>
    <w:rsid w:val="00DB35E8"/>
    <w:rsid w:val="00DC3BBB"/>
    <w:rsid w:val="00DD4C83"/>
    <w:rsid w:val="00E0068D"/>
    <w:rsid w:val="00E0175B"/>
    <w:rsid w:val="00E02523"/>
    <w:rsid w:val="00E02776"/>
    <w:rsid w:val="00E1057A"/>
    <w:rsid w:val="00E12AA1"/>
    <w:rsid w:val="00E139DE"/>
    <w:rsid w:val="00E13C49"/>
    <w:rsid w:val="00E27AE8"/>
    <w:rsid w:val="00E322E5"/>
    <w:rsid w:val="00E43017"/>
    <w:rsid w:val="00E63FA6"/>
    <w:rsid w:val="00E72BE2"/>
    <w:rsid w:val="00E81BC6"/>
    <w:rsid w:val="00E9108F"/>
    <w:rsid w:val="00EA2FAD"/>
    <w:rsid w:val="00EA6814"/>
    <w:rsid w:val="00EA754B"/>
    <w:rsid w:val="00EB0EE4"/>
    <w:rsid w:val="00EB3CD3"/>
    <w:rsid w:val="00EB7EF8"/>
    <w:rsid w:val="00EC1305"/>
    <w:rsid w:val="00EC73DD"/>
    <w:rsid w:val="00ED6455"/>
    <w:rsid w:val="00EF25C1"/>
    <w:rsid w:val="00EF5A4A"/>
    <w:rsid w:val="00F175F7"/>
    <w:rsid w:val="00F214D9"/>
    <w:rsid w:val="00F302C4"/>
    <w:rsid w:val="00F30FCE"/>
    <w:rsid w:val="00F32721"/>
    <w:rsid w:val="00F40619"/>
    <w:rsid w:val="00F52BFC"/>
    <w:rsid w:val="00F576E0"/>
    <w:rsid w:val="00F77F73"/>
    <w:rsid w:val="00F85049"/>
    <w:rsid w:val="00F853A2"/>
    <w:rsid w:val="00F86C04"/>
    <w:rsid w:val="00F96716"/>
    <w:rsid w:val="00FA1EA2"/>
    <w:rsid w:val="00FA639E"/>
    <w:rsid w:val="00FA6613"/>
    <w:rsid w:val="00FC5603"/>
    <w:rsid w:val="00FC7828"/>
    <w:rsid w:val="00FD4CB2"/>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75C2"/>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6">
    <w:name w:val="No Spacing"/>
    <w:uiPriority w:val="1"/>
    <w:qFormat/>
    <w:rsid w:val="00CE5096"/>
    <w:rPr>
      <w:rFonts w:ascii="Times New Roman" w:hAnsi="Times New Roman"/>
    </w:rPr>
  </w:style>
  <w:style w:type="paragraph" w:styleId="33">
    <w:name w:val="Body Text Indent 3"/>
    <w:basedOn w:val="a"/>
    <w:link w:val="34"/>
    <w:uiPriority w:val="99"/>
    <w:semiHidden/>
    <w:unhideWhenUsed/>
    <w:rsid w:val="00F214D9"/>
    <w:pPr>
      <w:spacing w:after="120"/>
      <w:ind w:left="283"/>
    </w:pPr>
    <w:rPr>
      <w:sz w:val="16"/>
      <w:szCs w:val="16"/>
    </w:rPr>
  </w:style>
  <w:style w:type="character" w:customStyle="1" w:styleId="34">
    <w:name w:val="Основной текст с отступом 3 Знак"/>
    <w:basedOn w:val="a0"/>
    <w:link w:val="33"/>
    <w:uiPriority w:val="99"/>
    <w:semiHidden/>
    <w:rsid w:val="00F214D9"/>
    <w:rPr>
      <w:rFonts w:ascii="Times New Roman" w:hAnsi="Times New Roman"/>
      <w:sz w:val="16"/>
      <w:szCs w:val="16"/>
    </w:rPr>
  </w:style>
  <w:style w:type="character" w:customStyle="1" w:styleId="af7">
    <w:name w:val="Основной текст_"/>
    <w:link w:val="50"/>
    <w:rsid w:val="001A76A4"/>
    <w:rPr>
      <w:sz w:val="18"/>
      <w:szCs w:val="18"/>
      <w:shd w:val="clear" w:color="auto" w:fill="FFFFFF"/>
    </w:rPr>
  </w:style>
  <w:style w:type="paragraph" w:customStyle="1" w:styleId="50">
    <w:name w:val="Основной текст5"/>
    <w:basedOn w:val="a"/>
    <w:link w:val="af7"/>
    <w:rsid w:val="001A76A4"/>
    <w:pPr>
      <w:widowControl w:val="0"/>
      <w:shd w:val="clear" w:color="auto" w:fill="FFFFFF"/>
      <w:spacing w:before="180" w:after="300" w:line="0" w:lineRule="atLeast"/>
      <w:ind w:hanging="360"/>
      <w:jc w:val="both"/>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66BD-7113-43F0-B445-F25AB6FD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Microsoft Office User</cp:lastModifiedBy>
  <cp:revision>2</cp:revision>
  <cp:lastPrinted>2025-03-28T08:03:00Z</cp:lastPrinted>
  <dcterms:created xsi:type="dcterms:W3CDTF">2025-03-28T16:45:00Z</dcterms:created>
  <dcterms:modified xsi:type="dcterms:W3CDTF">2025-03-28T16:45:00Z</dcterms:modified>
</cp:coreProperties>
</file>