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469" w:rsidRPr="000B6673" w:rsidRDefault="007D4F8E">
      <w:pPr>
        <w:jc w:val="center"/>
        <w:rPr>
          <w:b/>
          <w:sz w:val="25"/>
          <w:szCs w:val="25"/>
        </w:rPr>
      </w:pPr>
      <w:r w:rsidRPr="000B6673">
        <w:rPr>
          <w:b/>
          <w:sz w:val="25"/>
          <w:szCs w:val="25"/>
        </w:rPr>
        <w:t>Извещение</w:t>
      </w:r>
    </w:p>
    <w:p w:rsidR="000F40AE" w:rsidRPr="000B6673" w:rsidRDefault="00844B96" w:rsidP="000F40AE">
      <w:pPr>
        <w:jc w:val="center"/>
        <w:rPr>
          <w:bCs/>
          <w:sz w:val="25"/>
          <w:szCs w:val="25"/>
        </w:rPr>
      </w:pPr>
      <w:r w:rsidRPr="000B6673">
        <w:rPr>
          <w:bCs/>
          <w:sz w:val="25"/>
          <w:szCs w:val="25"/>
        </w:rPr>
        <w:t>о проведении открытого конкурса</w:t>
      </w:r>
    </w:p>
    <w:p w:rsidR="00B95469" w:rsidRPr="000B6673" w:rsidRDefault="00844B96" w:rsidP="000F40AE">
      <w:pPr>
        <w:jc w:val="center"/>
        <w:rPr>
          <w:bCs/>
          <w:sz w:val="25"/>
          <w:szCs w:val="25"/>
        </w:rPr>
      </w:pPr>
      <w:r w:rsidRPr="000B6673">
        <w:rPr>
          <w:bCs/>
          <w:sz w:val="25"/>
          <w:szCs w:val="25"/>
        </w:rPr>
        <w:t xml:space="preserve">на право заключения договора </w:t>
      </w:r>
      <w:r w:rsidR="00A057E3" w:rsidRPr="000B6673">
        <w:rPr>
          <w:bCs/>
          <w:sz w:val="25"/>
          <w:szCs w:val="25"/>
        </w:rPr>
        <w:t xml:space="preserve">на </w:t>
      </w:r>
      <w:r w:rsidR="008966DA" w:rsidRPr="000B6673">
        <w:rPr>
          <w:sz w:val="25"/>
          <w:szCs w:val="25"/>
        </w:rPr>
        <w:t xml:space="preserve">оказание услуг по технической поддержке аналитического сегмента, разработанного для ПП </w:t>
      </w:r>
      <w:proofErr w:type="spellStart"/>
      <w:r w:rsidR="008966DA" w:rsidRPr="000B6673">
        <w:rPr>
          <w:sz w:val="25"/>
          <w:szCs w:val="25"/>
        </w:rPr>
        <w:t>iRule</w:t>
      </w:r>
      <w:proofErr w:type="spellEnd"/>
      <w:r w:rsidR="008966DA" w:rsidRPr="000B6673">
        <w:rPr>
          <w:sz w:val="25"/>
          <w:szCs w:val="25"/>
        </w:rPr>
        <w:t xml:space="preserve"> в Комитете государственного контроля Республики Беларусь</w:t>
      </w:r>
      <w:r w:rsidR="00B31698" w:rsidRPr="000B6673">
        <w:rPr>
          <w:bCs/>
          <w:sz w:val="25"/>
          <w:szCs w:val="25"/>
        </w:rPr>
        <w:t>.</w:t>
      </w:r>
    </w:p>
    <w:p w:rsidR="00844B96" w:rsidRPr="000B6673" w:rsidRDefault="00844B96" w:rsidP="00844B96">
      <w:pPr>
        <w:jc w:val="both"/>
        <w:rPr>
          <w:b/>
          <w:bCs/>
          <w:sz w:val="24"/>
          <w:szCs w:val="24"/>
        </w:rPr>
      </w:pPr>
    </w:p>
    <w:tbl>
      <w:tblPr>
        <w:tblW w:w="1031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686"/>
        <w:gridCol w:w="5919"/>
      </w:tblGrid>
      <w:tr w:rsidR="000B6673" w:rsidRPr="000B6673">
        <w:tc>
          <w:tcPr>
            <w:tcW w:w="709" w:type="dxa"/>
          </w:tcPr>
          <w:p w:rsidR="00B95469" w:rsidRPr="000B6673" w:rsidRDefault="007D4F8E">
            <w:pPr>
              <w:jc w:val="center"/>
              <w:rPr>
                <w:noProof/>
                <w:sz w:val="24"/>
                <w:szCs w:val="24"/>
              </w:rPr>
            </w:pPr>
            <w:r w:rsidRPr="000B6673">
              <w:rPr>
                <w:noProof/>
                <w:sz w:val="24"/>
                <w:szCs w:val="24"/>
                <w:lang w:val="en-US"/>
              </w:rPr>
              <w:t>1</w:t>
            </w:r>
            <w:r w:rsidRPr="000B6673">
              <w:rPr>
                <w:noProof/>
                <w:sz w:val="24"/>
                <w:szCs w:val="24"/>
              </w:rPr>
              <w:t>.</w:t>
            </w:r>
          </w:p>
        </w:tc>
        <w:tc>
          <w:tcPr>
            <w:tcW w:w="9605" w:type="dxa"/>
            <w:gridSpan w:val="2"/>
            <w:vAlign w:val="center"/>
          </w:tcPr>
          <w:p w:rsidR="00B95469" w:rsidRPr="000B6673" w:rsidRDefault="008A53BE">
            <w:pPr>
              <w:ind w:right="88"/>
              <w:rPr>
                <w:b/>
                <w:noProof/>
                <w:sz w:val="24"/>
                <w:szCs w:val="24"/>
              </w:rPr>
            </w:pPr>
            <w:r w:rsidRPr="000B6673">
              <w:rPr>
                <w:b/>
                <w:noProof/>
                <w:sz w:val="24"/>
                <w:szCs w:val="24"/>
              </w:rPr>
              <w:t>З</w:t>
            </w:r>
            <w:r w:rsidR="007D4F8E" w:rsidRPr="000B6673">
              <w:rPr>
                <w:b/>
                <w:noProof/>
                <w:sz w:val="24"/>
                <w:szCs w:val="24"/>
              </w:rPr>
              <w:t>аказчик</w:t>
            </w:r>
          </w:p>
        </w:tc>
      </w:tr>
      <w:tr w:rsidR="000B6673" w:rsidRPr="000B6673">
        <w:tc>
          <w:tcPr>
            <w:tcW w:w="709" w:type="dxa"/>
          </w:tcPr>
          <w:p w:rsidR="00B95469" w:rsidRPr="000B6673" w:rsidRDefault="007D4F8E">
            <w:pPr>
              <w:jc w:val="center"/>
              <w:rPr>
                <w:noProof/>
                <w:sz w:val="24"/>
                <w:szCs w:val="24"/>
              </w:rPr>
            </w:pPr>
            <w:r w:rsidRPr="000B6673">
              <w:rPr>
                <w:noProof/>
                <w:sz w:val="24"/>
                <w:szCs w:val="24"/>
                <w:lang w:val="en-US"/>
              </w:rPr>
              <w:t>1</w:t>
            </w:r>
            <w:r w:rsidRPr="000B6673">
              <w:rPr>
                <w:noProof/>
                <w:sz w:val="24"/>
                <w:szCs w:val="24"/>
              </w:rPr>
              <w:t>.1.</w:t>
            </w:r>
          </w:p>
        </w:tc>
        <w:tc>
          <w:tcPr>
            <w:tcW w:w="3686" w:type="dxa"/>
          </w:tcPr>
          <w:p w:rsidR="00B95469" w:rsidRPr="000B6673" w:rsidRDefault="007D4F8E">
            <w:pPr>
              <w:ind w:right="-108"/>
              <w:rPr>
                <w:sz w:val="24"/>
                <w:szCs w:val="24"/>
              </w:rPr>
            </w:pPr>
            <w:r w:rsidRPr="000B6673">
              <w:rPr>
                <w:sz w:val="24"/>
                <w:szCs w:val="24"/>
              </w:rPr>
              <w:t>Наименование</w:t>
            </w:r>
          </w:p>
        </w:tc>
        <w:tc>
          <w:tcPr>
            <w:tcW w:w="5919" w:type="dxa"/>
          </w:tcPr>
          <w:p w:rsidR="00B95469" w:rsidRPr="000B6673" w:rsidRDefault="008A53BE">
            <w:pPr>
              <w:rPr>
                <w:sz w:val="24"/>
                <w:szCs w:val="24"/>
              </w:rPr>
            </w:pPr>
            <w:r w:rsidRPr="000B6673">
              <w:rPr>
                <w:sz w:val="24"/>
                <w:szCs w:val="24"/>
              </w:rPr>
              <w:t>Автономная некоммерческая организация «Международный учебно-методический центр финансового мониторинга» (МУМЦФМ).</w:t>
            </w:r>
          </w:p>
          <w:p w:rsidR="00874EBD" w:rsidRPr="000B6673" w:rsidRDefault="00874EBD">
            <w:pPr>
              <w:rPr>
                <w:b/>
                <w:sz w:val="24"/>
                <w:szCs w:val="24"/>
              </w:rPr>
            </w:pPr>
          </w:p>
        </w:tc>
      </w:tr>
      <w:tr w:rsidR="000B6673" w:rsidRPr="000B6673">
        <w:tc>
          <w:tcPr>
            <w:tcW w:w="709" w:type="dxa"/>
          </w:tcPr>
          <w:p w:rsidR="00B95469" w:rsidRPr="000B6673" w:rsidRDefault="007D4F8E">
            <w:pPr>
              <w:jc w:val="center"/>
              <w:rPr>
                <w:noProof/>
                <w:sz w:val="24"/>
                <w:szCs w:val="24"/>
              </w:rPr>
            </w:pPr>
            <w:r w:rsidRPr="000B6673">
              <w:rPr>
                <w:noProof/>
                <w:sz w:val="24"/>
                <w:szCs w:val="24"/>
              </w:rPr>
              <w:t>1.2.</w:t>
            </w:r>
          </w:p>
        </w:tc>
        <w:tc>
          <w:tcPr>
            <w:tcW w:w="3686" w:type="dxa"/>
          </w:tcPr>
          <w:p w:rsidR="00B95469" w:rsidRPr="000B6673" w:rsidRDefault="007D4F8E">
            <w:pPr>
              <w:ind w:right="88"/>
              <w:rPr>
                <w:sz w:val="24"/>
                <w:szCs w:val="24"/>
              </w:rPr>
            </w:pPr>
            <w:r w:rsidRPr="000B6673">
              <w:rPr>
                <w:sz w:val="24"/>
                <w:szCs w:val="24"/>
              </w:rPr>
              <w:t>Место нахождения</w:t>
            </w:r>
          </w:p>
        </w:tc>
        <w:tc>
          <w:tcPr>
            <w:tcW w:w="5919" w:type="dxa"/>
          </w:tcPr>
          <w:p w:rsidR="00B95469" w:rsidRPr="000B6673" w:rsidRDefault="008A53BE">
            <w:pPr>
              <w:rPr>
                <w:sz w:val="24"/>
                <w:szCs w:val="24"/>
              </w:rPr>
            </w:pPr>
            <w:r w:rsidRPr="000B6673">
              <w:rPr>
                <w:sz w:val="24"/>
                <w:szCs w:val="24"/>
              </w:rPr>
              <w:t>г. </w:t>
            </w:r>
            <w:proofErr w:type="gramStart"/>
            <w:r w:rsidRPr="000B6673">
              <w:rPr>
                <w:sz w:val="24"/>
                <w:szCs w:val="24"/>
              </w:rPr>
              <w:t xml:space="preserve">Москва,  </w:t>
            </w:r>
            <w:proofErr w:type="spellStart"/>
            <w:r w:rsidRPr="000B6673">
              <w:rPr>
                <w:sz w:val="24"/>
                <w:szCs w:val="24"/>
              </w:rPr>
              <w:t>Старомонетный</w:t>
            </w:r>
            <w:proofErr w:type="spellEnd"/>
            <w:proofErr w:type="gramEnd"/>
            <w:r w:rsidRPr="000B6673">
              <w:rPr>
                <w:sz w:val="24"/>
                <w:szCs w:val="24"/>
              </w:rPr>
              <w:t xml:space="preserve"> переулок,  д. 31 стр. 1</w:t>
            </w:r>
          </w:p>
          <w:p w:rsidR="00874EBD" w:rsidRPr="000B6673" w:rsidRDefault="00874EBD">
            <w:pPr>
              <w:rPr>
                <w:sz w:val="24"/>
                <w:szCs w:val="24"/>
              </w:rPr>
            </w:pPr>
          </w:p>
        </w:tc>
      </w:tr>
      <w:tr w:rsidR="000B6673" w:rsidRPr="000B6673">
        <w:tc>
          <w:tcPr>
            <w:tcW w:w="709" w:type="dxa"/>
          </w:tcPr>
          <w:p w:rsidR="00B95469" w:rsidRPr="000B6673" w:rsidRDefault="007D4F8E">
            <w:pPr>
              <w:jc w:val="center"/>
              <w:rPr>
                <w:noProof/>
                <w:sz w:val="24"/>
                <w:szCs w:val="24"/>
              </w:rPr>
            </w:pPr>
            <w:r w:rsidRPr="000B6673">
              <w:rPr>
                <w:noProof/>
                <w:sz w:val="24"/>
                <w:szCs w:val="24"/>
              </w:rPr>
              <w:t>1.3.</w:t>
            </w:r>
          </w:p>
        </w:tc>
        <w:tc>
          <w:tcPr>
            <w:tcW w:w="3686" w:type="dxa"/>
          </w:tcPr>
          <w:p w:rsidR="00B95469" w:rsidRPr="000B6673" w:rsidRDefault="007D4F8E">
            <w:pPr>
              <w:ind w:right="88"/>
              <w:rPr>
                <w:sz w:val="24"/>
                <w:szCs w:val="24"/>
              </w:rPr>
            </w:pPr>
            <w:r w:rsidRPr="000B6673">
              <w:rPr>
                <w:sz w:val="24"/>
                <w:szCs w:val="24"/>
              </w:rPr>
              <w:t>Почтовый адрес</w:t>
            </w:r>
          </w:p>
        </w:tc>
        <w:tc>
          <w:tcPr>
            <w:tcW w:w="5919" w:type="dxa"/>
          </w:tcPr>
          <w:p w:rsidR="00B95469" w:rsidRPr="000B6673" w:rsidRDefault="008A53BE">
            <w:pPr>
              <w:rPr>
                <w:sz w:val="24"/>
                <w:szCs w:val="24"/>
              </w:rPr>
            </w:pPr>
            <w:r w:rsidRPr="000B6673">
              <w:rPr>
                <w:sz w:val="24"/>
                <w:szCs w:val="24"/>
              </w:rPr>
              <w:t>г. </w:t>
            </w:r>
            <w:proofErr w:type="gramStart"/>
            <w:r w:rsidRPr="000B6673">
              <w:rPr>
                <w:sz w:val="24"/>
                <w:szCs w:val="24"/>
              </w:rPr>
              <w:t xml:space="preserve">Москва,  </w:t>
            </w:r>
            <w:proofErr w:type="spellStart"/>
            <w:r w:rsidRPr="000B6673">
              <w:rPr>
                <w:sz w:val="24"/>
                <w:szCs w:val="24"/>
              </w:rPr>
              <w:t>Старомонетный</w:t>
            </w:r>
            <w:proofErr w:type="spellEnd"/>
            <w:proofErr w:type="gramEnd"/>
            <w:r w:rsidRPr="000B6673">
              <w:rPr>
                <w:sz w:val="24"/>
                <w:szCs w:val="24"/>
              </w:rPr>
              <w:t xml:space="preserve"> переулок,  д. 31 стр. 1</w:t>
            </w:r>
          </w:p>
          <w:p w:rsidR="00874EBD" w:rsidRPr="000B6673" w:rsidRDefault="00874EBD">
            <w:pPr>
              <w:rPr>
                <w:sz w:val="24"/>
                <w:szCs w:val="24"/>
              </w:rPr>
            </w:pPr>
          </w:p>
        </w:tc>
      </w:tr>
      <w:tr w:rsidR="000B6673" w:rsidRPr="000B6673">
        <w:tc>
          <w:tcPr>
            <w:tcW w:w="709" w:type="dxa"/>
          </w:tcPr>
          <w:p w:rsidR="00B95469" w:rsidRPr="000B6673" w:rsidRDefault="007D4F8E">
            <w:pPr>
              <w:jc w:val="center"/>
              <w:rPr>
                <w:noProof/>
                <w:sz w:val="24"/>
                <w:szCs w:val="24"/>
              </w:rPr>
            </w:pPr>
            <w:r w:rsidRPr="000B6673">
              <w:rPr>
                <w:noProof/>
                <w:sz w:val="24"/>
                <w:szCs w:val="24"/>
              </w:rPr>
              <w:t>1.4.</w:t>
            </w:r>
          </w:p>
        </w:tc>
        <w:tc>
          <w:tcPr>
            <w:tcW w:w="3686" w:type="dxa"/>
          </w:tcPr>
          <w:p w:rsidR="00B95469" w:rsidRPr="000B6673" w:rsidRDefault="007D4F8E">
            <w:pPr>
              <w:ind w:right="88"/>
              <w:rPr>
                <w:sz w:val="24"/>
                <w:szCs w:val="24"/>
              </w:rPr>
            </w:pPr>
            <w:r w:rsidRPr="000B6673">
              <w:rPr>
                <w:sz w:val="24"/>
                <w:szCs w:val="24"/>
              </w:rPr>
              <w:t>Адрес электронной почты</w:t>
            </w:r>
          </w:p>
        </w:tc>
        <w:tc>
          <w:tcPr>
            <w:tcW w:w="5919" w:type="dxa"/>
          </w:tcPr>
          <w:p w:rsidR="00E4066B" w:rsidRPr="000B6673" w:rsidRDefault="008A53BE" w:rsidP="00E4066B">
            <w:pPr>
              <w:rPr>
                <w:sz w:val="24"/>
                <w:szCs w:val="24"/>
                <w:lang w:val="en-US"/>
              </w:rPr>
            </w:pPr>
            <w:r w:rsidRPr="000B6673">
              <w:rPr>
                <w:sz w:val="24"/>
                <w:szCs w:val="24"/>
                <w:lang w:val="en-US"/>
              </w:rPr>
              <w:t>info@ mumcfm.ru</w:t>
            </w:r>
          </w:p>
          <w:p w:rsidR="00721D5F" w:rsidRPr="000B6673" w:rsidRDefault="00721D5F" w:rsidP="00721D5F">
            <w:pPr>
              <w:rPr>
                <w:sz w:val="24"/>
                <w:szCs w:val="24"/>
                <w:lang w:val="en-US"/>
              </w:rPr>
            </w:pPr>
          </w:p>
          <w:p w:rsidR="00B95469" w:rsidRPr="000B6673" w:rsidRDefault="00B95469" w:rsidP="00B641BB">
            <w:pPr>
              <w:rPr>
                <w:sz w:val="24"/>
                <w:szCs w:val="24"/>
                <w:lang w:val="en-US"/>
              </w:rPr>
            </w:pPr>
          </w:p>
        </w:tc>
      </w:tr>
      <w:tr w:rsidR="000B6673" w:rsidRPr="000B6673">
        <w:tc>
          <w:tcPr>
            <w:tcW w:w="709" w:type="dxa"/>
          </w:tcPr>
          <w:p w:rsidR="00B95469" w:rsidRPr="000B6673" w:rsidRDefault="007D4F8E">
            <w:pPr>
              <w:jc w:val="center"/>
              <w:rPr>
                <w:noProof/>
                <w:sz w:val="24"/>
                <w:szCs w:val="24"/>
              </w:rPr>
            </w:pPr>
            <w:r w:rsidRPr="000B6673">
              <w:rPr>
                <w:noProof/>
                <w:sz w:val="24"/>
                <w:szCs w:val="24"/>
              </w:rPr>
              <w:t>1.5.</w:t>
            </w:r>
          </w:p>
        </w:tc>
        <w:tc>
          <w:tcPr>
            <w:tcW w:w="3686" w:type="dxa"/>
          </w:tcPr>
          <w:p w:rsidR="00B95469" w:rsidRPr="000B6673" w:rsidRDefault="007D4F8E">
            <w:pPr>
              <w:ind w:right="88"/>
              <w:rPr>
                <w:sz w:val="24"/>
                <w:szCs w:val="24"/>
              </w:rPr>
            </w:pPr>
            <w:r w:rsidRPr="000B6673">
              <w:rPr>
                <w:sz w:val="24"/>
                <w:szCs w:val="24"/>
              </w:rPr>
              <w:t>Номер контактного телефона</w:t>
            </w:r>
          </w:p>
        </w:tc>
        <w:tc>
          <w:tcPr>
            <w:tcW w:w="5919" w:type="dxa"/>
          </w:tcPr>
          <w:p w:rsidR="00B95469" w:rsidRPr="000B6673" w:rsidRDefault="00B641BB" w:rsidP="00721D5F">
            <w:pPr>
              <w:rPr>
                <w:sz w:val="24"/>
                <w:szCs w:val="24"/>
              </w:rPr>
            </w:pPr>
            <w:r w:rsidRPr="000B6673">
              <w:rPr>
                <w:sz w:val="24"/>
                <w:szCs w:val="24"/>
              </w:rPr>
              <w:t>+7 495 </w:t>
            </w:r>
            <w:r w:rsidR="00E4066B" w:rsidRPr="000B6673">
              <w:rPr>
                <w:sz w:val="24"/>
                <w:szCs w:val="24"/>
              </w:rPr>
              <w:t>950-30-49</w:t>
            </w:r>
          </w:p>
          <w:p w:rsidR="00874EBD" w:rsidRPr="000B6673" w:rsidRDefault="00874EBD" w:rsidP="00721D5F">
            <w:pPr>
              <w:rPr>
                <w:sz w:val="24"/>
                <w:szCs w:val="24"/>
                <w:lang w:val="en-US"/>
              </w:rPr>
            </w:pPr>
          </w:p>
        </w:tc>
      </w:tr>
      <w:tr w:rsidR="000B6673" w:rsidRPr="000B6673">
        <w:tc>
          <w:tcPr>
            <w:tcW w:w="709" w:type="dxa"/>
            <w:tcBorders>
              <w:bottom w:val="single" w:sz="4" w:space="0" w:color="000000"/>
            </w:tcBorders>
          </w:tcPr>
          <w:p w:rsidR="00B95469" w:rsidRPr="000B6673" w:rsidRDefault="007D4F8E">
            <w:pPr>
              <w:jc w:val="center"/>
              <w:rPr>
                <w:noProof/>
                <w:sz w:val="24"/>
                <w:szCs w:val="24"/>
              </w:rPr>
            </w:pPr>
            <w:r w:rsidRPr="000B6673">
              <w:rPr>
                <w:noProof/>
                <w:sz w:val="24"/>
                <w:szCs w:val="24"/>
              </w:rPr>
              <w:t>1.6.</w:t>
            </w:r>
          </w:p>
        </w:tc>
        <w:tc>
          <w:tcPr>
            <w:tcW w:w="3686" w:type="dxa"/>
            <w:tcBorders>
              <w:bottom w:val="single" w:sz="4" w:space="0" w:color="000000"/>
            </w:tcBorders>
          </w:tcPr>
          <w:p w:rsidR="00B95469" w:rsidRPr="000B6673" w:rsidRDefault="007D4F8E">
            <w:pPr>
              <w:ind w:right="88"/>
              <w:rPr>
                <w:sz w:val="24"/>
                <w:szCs w:val="24"/>
              </w:rPr>
            </w:pPr>
            <w:r w:rsidRPr="000B6673">
              <w:rPr>
                <w:sz w:val="24"/>
                <w:szCs w:val="24"/>
              </w:rPr>
              <w:t>Ответственное должностное лицо</w:t>
            </w:r>
          </w:p>
          <w:p w:rsidR="00874EBD" w:rsidRPr="000B6673" w:rsidRDefault="00874EBD">
            <w:pPr>
              <w:ind w:right="88"/>
              <w:rPr>
                <w:sz w:val="24"/>
                <w:szCs w:val="24"/>
              </w:rPr>
            </w:pPr>
          </w:p>
        </w:tc>
        <w:tc>
          <w:tcPr>
            <w:tcW w:w="5919" w:type="dxa"/>
            <w:tcBorders>
              <w:bottom w:val="single" w:sz="4" w:space="0" w:color="000000"/>
            </w:tcBorders>
          </w:tcPr>
          <w:p w:rsidR="008A53BE" w:rsidRPr="000B6673" w:rsidRDefault="00E4066B" w:rsidP="007E0DD9">
            <w:pPr>
              <w:rPr>
                <w:sz w:val="24"/>
                <w:szCs w:val="24"/>
              </w:rPr>
            </w:pPr>
            <w:r w:rsidRPr="000B6673">
              <w:rPr>
                <w:sz w:val="24"/>
                <w:szCs w:val="24"/>
              </w:rPr>
              <w:t>Маляров Д.Н.</w:t>
            </w:r>
          </w:p>
        </w:tc>
      </w:tr>
      <w:tr w:rsidR="000B6673" w:rsidRPr="000B6673">
        <w:tc>
          <w:tcPr>
            <w:tcW w:w="709" w:type="dxa"/>
            <w:tcBorders>
              <w:top w:val="single" w:sz="4" w:space="0" w:color="auto"/>
              <w:left w:val="single" w:sz="4" w:space="0" w:color="auto"/>
              <w:bottom w:val="single" w:sz="4" w:space="0" w:color="auto"/>
              <w:right w:val="single" w:sz="4" w:space="0" w:color="auto"/>
            </w:tcBorders>
          </w:tcPr>
          <w:p w:rsidR="00B95469" w:rsidRPr="000B6673" w:rsidRDefault="007D4F8E">
            <w:pPr>
              <w:jc w:val="center"/>
              <w:rPr>
                <w:b/>
                <w:sz w:val="24"/>
                <w:szCs w:val="24"/>
              </w:rPr>
            </w:pPr>
            <w:r w:rsidRPr="000B6673">
              <w:rPr>
                <w:b/>
                <w:sz w:val="24"/>
                <w:szCs w:val="24"/>
              </w:rPr>
              <w:t>2.</w:t>
            </w:r>
          </w:p>
        </w:tc>
        <w:tc>
          <w:tcPr>
            <w:tcW w:w="9605" w:type="dxa"/>
            <w:gridSpan w:val="2"/>
            <w:tcBorders>
              <w:top w:val="single" w:sz="4" w:space="0" w:color="auto"/>
              <w:left w:val="single" w:sz="4" w:space="0" w:color="auto"/>
              <w:bottom w:val="single" w:sz="4" w:space="0" w:color="auto"/>
              <w:right w:val="single" w:sz="4" w:space="0" w:color="auto"/>
            </w:tcBorders>
          </w:tcPr>
          <w:p w:rsidR="00B95469" w:rsidRPr="000B6673" w:rsidRDefault="007D4F8E">
            <w:pPr>
              <w:rPr>
                <w:b/>
                <w:sz w:val="24"/>
                <w:szCs w:val="24"/>
              </w:rPr>
            </w:pPr>
            <w:r w:rsidRPr="000B6673">
              <w:rPr>
                <w:b/>
                <w:sz w:val="24"/>
                <w:szCs w:val="24"/>
              </w:rPr>
              <w:t xml:space="preserve">Краткое изложение условий </w:t>
            </w:r>
            <w:r w:rsidR="008A53BE" w:rsidRPr="000B6673">
              <w:rPr>
                <w:b/>
                <w:sz w:val="24"/>
                <w:szCs w:val="24"/>
              </w:rPr>
              <w:t>Договора</w:t>
            </w:r>
          </w:p>
        </w:tc>
      </w:tr>
      <w:tr w:rsidR="000B6673" w:rsidRPr="000B6673">
        <w:trPr>
          <w:trHeight w:val="591"/>
        </w:trPr>
        <w:tc>
          <w:tcPr>
            <w:tcW w:w="709" w:type="dxa"/>
            <w:tcBorders>
              <w:top w:val="single" w:sz="4" w:space="0" w:color="auto"/>
            </w:tcBorders>
          </w:tcPr>
          <w:p w:rsidR="00B95469" w:rsidRPr="000B6673" w:rsidRDefault="007D4F8E">
            <w:pPr>
              <w:jc w:val="center"/>
              <w:rPr>
                <w:noProof/>
                <w:sz w:val="24"/>
                <w:szCs w:val="24"/>
              </w:rPr>
            </w:pPr>
            <w:r w:rsidRPr="000B6673">
              <w:rPr>
                <w:noProof/>
                <w:sz w:val="24"/>
                <w:szCs w:val="24"/>
              </w:rPr>
              <w:t>2.1.</w:t>
            </w:r>
          </w:p>
        </w:tc>
        <w:tc>
          <w:tcPr>
            <w:tcW w:w="3686" w:type="dxa"/>
            <w:tcBorders>
              <w:top w:val="single" w:sz="4" w:space="0" w:color="auto"/>
            </w:tcBorders>
          </w:tcPr>
          <w:p w:rsidR="00B95469" w:rsidRPr="000B6673" w:rsidRDefault="007D4F8E">
            <w:pPr>
              <w:tabs>
                <w:tab w:val="left" w:pos="1276"/>
              </w:tabs>
              <w:ind w:right="88"/>
              <w:jc w:val="both"/>
              <w:rPr>
                <w:noProof/>
                <w:sz w:val="24"/>
                <w:szCs w:val="24"/>
              </w:rPr>
            </w:pPr>
            <w:r w:rsidRPr="000B6673">
              <w:rPr>
                <w:noProof/>
                <w:sz w:val="24"/>
                <w:szCs w:val="24"/>
              </w:rPr>
              <w:t>Наименование объекта закупки</w:t>
            </w:r>
          </w:p>
        </w:tc>
        <w:tc>
          <w:tcPr>
            <w:tcW w:w="5919" w:type="dxa"/>
            <w:tcBorders>
              <w:top w:val="single" w:sz="4" w:space="0" w:color="auto"/>
            </w:tcBorders>
          </w:tcPr>
          <w:p w:rsidR="00844B96" w:rsidRPr="000B6673" w:rsidRDefault="008966DA" w:rsidP="00874EBD">
            <w:pPr>
              <w:rPr>
                <w:bCs/>
                <w:sz w:val="24"/>
                <w:szCs w:val="24"/>
              </w:rPr>
            </w:pPr>
            <w:r w:rsidRPr="000B6673">
              <w:rPr>
                <w:sz w:val="24"/>
                <w:szCs w:val="24"/>
              </w:rPr>
              <w:t xml:space="preserve">Оказание услуг по технической поддержке аналитического сегмента, разработанного для ПП </w:t>
            </w:r>
            <w:proofErr w:type="spellStart"/>
            <w:r w:rsidRPr="000B6673">
              <w:rPr>
                <w:sz w:val="24"/>
                <w:szCs w:val="24"/>
              </w:rPr>
              <w:t>iRule</w:t>
            </w:r>
            <w:proofErr w:type="spellEnd"/>
            <w:r w:rsidRPr="000B6673">
              <w:rPr>
                <w:sz w:val="24"/>
                <w:szCs w:val="24"/>
              </w:rPr>
              <w:t xml:space="preserve"> в Комитете государственного контроля Республики Беларусь</w:t>
            </w:r>
            <w:r w:rsidRPr="000B6673">
              <w:rPr>
                <w:bCs/>
                <w:sz w:val="24"/>
                <w:szCs w:val="24"/>
              </w:rPr>
              <w:t xml:space="preserve"> </w:t>
            </w:r>
            <w:r w:rsidR="00205C1F" w:rsidRPr="000B6673">
              <w:rPr>
                <w:bCs/>
                <w:sz w:val="24"/>
                <w:szCs w:val="24"/>
              </w:rPr>
              <w:t xml:space="preserve">(далее – </w:t>
            </w:r>
            <w:r w:rsidR="00874EBD" w:rsidRPr="000B6673">
              <w:rPr>
                <w:bCs/>
                <w:sz w:val="24"/>
                <w:szCs w:val="24"/>
              </w:rPr>
              <w:t>услуги</w:t>
            </w:r>
            <w:r w:rsidR="00205C1F" w:rsidRPr="000B6673">
              <w:rPr>
                <w:bCs/>
                <w:sz w:val="24"/>
                <w:szCs w:val="24"/>
              </w:rPr>
              <w:t>).</w:t>
            </w:r>
          </w:p>
          <w:p w:rsidR="00874EBD" w:rsidRPr="000B6673" w:rsidRDefault="00874EBD" w:rsidP="00874EBD">
            <w:pPr>
              <w:rPr>
                <w:bCs/>
                <w:sz w:val="24"/>
                <w:szCs w:val="24"/>
              </w:rPr>
            </w:pPr>
          </w:p>
        </w:tc>
      </w:tr>
      <w:tr w:rsidR="000B6673" w:rsidRPr="000B6673">
        <w:trPr>
          <w:trHeight w:val="601"/>
        </w:trPr>
        <w:tc>
          <w:tcPr>
            <w:tcW w:w="709" w:type="dxa"/>
          </w:tcPr>
          <w:p w:rsidR="00B95469" w:rsidRPr="000B6673" w:rsidRDefault="007D4F8E">
            <w:pPr>
              <w:jc w:val="center"/>
              <w:rPr>
                <w:noProof/>
                <w:sz w:val="24"/>
                <w:szCs w:val="24"/>
              </w:rPr>
            </w:pPr>
            <w:r w:rsidRPr="000B6673">
              <w:rPr>
                <w:noProof/>
                <w:sz w:val="24"/>
                <w:szCs w:val="24"/>
              </w:rPr>
              <w:t>2.2.</w:t>
            </w:r>
          </w:p>
          <w:p w:rsidR="00DB1DD8" w:rsidRPr="000B6673" w:rsidRDefault="00DB1DD8">
            <w:pPr>
              <w:jc w:val="center"/>
              <w:rPr>
                <w:noProof/>
                <w:sz w:val="24"/>
                <w:szCs w:val="24"/>
              </w:rPr>
            </w:pPr>
            <w:r w:rsidRPr="000B6673">
              <w:rPr>
                <w:noProof/>
                <w:sz w:val="24"/>
                <w:szCs w:val="24"/>
              </w:rPr>
              <w:t>2.3.</w:t>
            </w:r>
          </w:p>
        </w:tc>
        <w:tc>
          <w:tcPr>
            <w:tcW w:w="3686" w:type="dxa"/>
          </w:tcPr>
          <w:p w:rsidR="00B95469" w:rsidRPr="000B6673" w:rsidRDefault="007D4F8E">
            <w:pPr>
              <w:tabs>
                <w:tab w:val="left" w:pos="1276"/>
              </w:tabs>
              <w:ind w:right="88"/>
              <w:jc w:val="both"/>
              <w:rPr>
                <w:noProof/>
                <w:sz w:val="24"/>
                <w:szCs w:val="24"/>
              </w:rPr>
            </w:pPr>
            <w:r w:rsidRPr="000B6673">
              <w:rPr>
                <w:noProof/>
                <w:sz w:val="24"/>
                <w:szCs w:val="24"/>
              </w:rPr>
              <w:t>Описание объекта закупки</w:t>
            </w:r>
            <w:r w:rsidR="00DB1DD8" w:rsidRPr="000B6673">
              <w:rPr>
                <w:noProof/>
                <w:sz w:val="24"/>
                <w:szCs w:val="24"/>
              </w:rPr>
              <w:t xml:space="preserve"> и </w:t>
            </w:r>
            <w:r w:rsidR="00DB1DD8" w:rsidRPr="000B6673">
              <w:rPr>
                <w:sz w:val="24"/>
                <w:szCs w:val="24"/>
              </w:rPr>
              <w:t>Информация об объеме закупки товаров (работ, услуг)</w:t>
            </w:r>
          </w:p>
        </w:tc>
        <w:tc>
          <w:tcPr>
            <w:tcW w:w="5919" w:type="dxa"/>
          </w:tcPr>
          <w:p w:rsidR="00E67E38" w:rsidRPr="000B6673" w:rsidRDefault="00DB1DD8" w:rsidP="008966DA">
            <w:pPr>
              <w:pStyle w:val="ae"/>
              <w:spacing w:before="0" w:after="0"/>
              <w:ind w:firstLine="0"/>
            </w:pPr>
            <w:r w:rsidRPr="000B6673">
              <w:t>Состав</w:t>
            </w:r>
            <w:r w:rsidR="00AE4A1F" w:rsidRPr="000B6673">
              <w:t xml:space="preserve"> работ,</w:t>
            </w:r>
            <w:r w:rsidRPr="000B6673">
              <w:t xml:space="preserve"> </w:t>
            </w:r>
            <w:r w:rsidR="00AE4A1F" w:rsidRPr="000B6673">
              <w:t xml:space="preserve">их </w:t>
            </w:r>
            <w:r w:rsidRPr="000B6673">
              <w:t>о</w:t>
            </w:r>
            <w:r w:rsidR="00205C1F" w:rsidRPr="000B6673">
              <w:t>писание</w:t>
            </w:r>
            <w:r w:rsidR="00AE4A1F" w:rsidRPr="000B6673">
              <w:t>, а также требования к</w:t>
            </w:r>
            <w:r w:rsidR="00205C1F" w:rsidRPr="000B6673">
              <w:t xml:space="preserve"> работ</w:t>
            </w:r>
            <w:r w:rsidR="00AE4A1F" w:rsidRPr="000B6673">
              <w:t>ам,</w:t>
            </w:r>
            <w:r w:rsidR="00BC774B" w:rsidRPr="000B6673">
              <w:t xml:space="preserve"> приведен</w:t>
            </w:r>
            <w:r w:rsidR="00205C1F" w:rsidRPr="000B6673">
              <w:t>ы</w:t>
            </w:r>
            <w:r w:rsidR="00BC774B" w:rsidRPr="000B6673">
              <w:t xml:space="preserve"> </w:t>
            </w:r>
            <w:r w:rsidR="00BB4246" w:rsidRPr="000B6673">
              <w:t>в Техническ</w:t>
            </w:r>
            <w:r w:rsidR="00205C1F" w:rsidRPr="000B6673">
              <w:t>ом</w:t>
            </w:r>
            <w:r w:rsidR="00BB4246" w:rsidRPr="000B6673">
              <w:t xml:space="preserve"> </w:t>
            </w:r>
            <w:r w:rsidR="00205C1F" w:rsidRPr="000B6673">
              <w:t>задании</w:t>
            </w:r>
            <w:r w:rsidR="00BB4246" w:rsidRPr="000B6673">
              <w:t xml:space="preserve"> (</w:t>
            </w:r>
            <w:r w:rsidR="00C874A3" w:rsidRPr="000B6673">
              <w:t>часть V конкурсной документации</w:t>
            </w:r>
            <w:r w:rsidR="00BB4246" w:rsidRPr="000B6673">
              <w:t>).</w:t>
            </w:r>
          </w:p>
          <w:p w:rsidR="00874EBD" w:rsidRPr="000B6673" w:rsidRDefault="00874EBD" w:rsidP="008966DA">
            <w:pPr>
              <w:pStyle w:val="ae"/>
              <w:spacing w:before="0" w:after="0"/>
              <w:ind w:firstLine="0"/>
            </w:pPr>
          </w:p>
        </w:tc>
      </w:tr>
      <w:tr w:rsidR="000B6673" w:rsidRPr="000B6673" w:rsidTr="007E0DD9">
        <w:trPr>
          <w:trHeight w:val="531"/>
        </w:trPr>
        <w:tc>
          <w:tcPr>
            <w:tcW w:w="709" w:type="dxa"/>
          </w:tcPr>
          <w:p w:rsidR="00B95469" w:rsidRPr="000B6673" w:rsidRDefault="007D4F8E">
            <w:pPr>
              <w:tabs>
                <w:tab w:val="left" w:pos="1276"/>
              </w:tabs>
              <w:jc w:val="center"/>
              <w:rPr>
                <w:noProof/>
                <w:sz w:val="24"/>
                <w:szCs w:val="24"/>
              </w:rPr>
            </w:pPr>
            <w:r w:rsidRPr="000B6673">
              <w:rPr>
                <w:noProof/>
                <w:sz w:val="24"/>
                <w:szCs w:val="24"/>
              </w:rPr>
              <w:t>2.4.</w:t>
            </w:r>
          </w:p>
        </w:tc>
        <w:tc>
          <w:tcPr>
            <w:tcW w:w="3686" w:type="dxa"/>
          </w:tcPr>
          <w:p w:rsidR="00B95469" w:rsidRPr="000B6673" w:rsidRDefault="007D4F8E" w:rsidP="00113AA4">
            <w:pPr>
              <w:tabs>
                <w:tab w:val="left" w:pos="1276"/>
              </w:tabs>
              <w:ind w:right="88"/>
              <w:rPr>
                <w:noProof/>
                <w:sz w:val="24"/>
                <w:szCs w:val="24"/>
              </w:rPr>
            </w:pPr>
            <w:r w:rsidRPr="000B6673">
              <w:rPr>
                <w:noProof/>
                <w:sz w:val="24"/>
                <w:szCs w:val="24"/>
              </w:rPr>
              <w:t xml:space="preserve">Срок </w:t>
            </w:r>
            <w:r w:rsidR="00113AA4" w:rsidRPr="000B6673">
              <w:rPr>
                <w:noProof/>
                <w:sz w:val="24"/>
                <w:szCs w:val="24"/>
              </w:rPr>
              <w:t>поставки товаров, выполнения работ, оказания услуг</w:t>
            </w:r>
            <w:r w:rsidRPr="000B6673">
              <w:rPr>
                <w:noProof/>
                <w:sz w:val="24"/>
                <w:szCs w:val="24"/>
              </w:rPr>
              <w:t xml:space="preserve"> </w:t>
            </w:r>
          </w:p>
          <w:p w:rsidR="00874EBD" w:rsidRPr="000B6673" w:rsidRDefault="00874EBD" w:rsidP="00113AA4">
            <w:pPr>
              <w:tabs>
                <w:tab w:val="left" w:pos="1276"/>
              </w:tabs>
              <w:ind w:right="88"/>
              <w:rPr>
                <w:noProof/>
                <w:sz w:val="24"/>
                <w:szCs w:val="24"/>
              </w:rPr>
            </w:pPr>
          </w:p>
        </w:tc>
        <w:tc>
          <w:tcPr>
            <w:tcW w:w="5919" w:type="dxa"/>
          </w:tcPr>
          <w:p w:rsidR="00B95469" w:rsidRPr="000B6673" w:rsidRDefault="00E1057A" w:rsidP="00076230">
            <w:pPr>
              <w:pStyle w:val="ae"/>
              <w:spacing w:before="0" w:after="0"/>
              <w:ind w:firstLine="0"/>
              <w:rPr>
                <w:szCs w:val="24"/>
                <w:lang w:eastAsia="ar-SA"/>
              </w:rPr>
            </w:pPr>
            <w:r w:rsidRPr="000B6673">
              <w:rPr>
                <w:szCs w:val="24"/>
              </w:rPr>
              <w:t xml:space="preserve">С </w:t>
            </w:r>
            <w:r w:rsidR="00076230" w:rsidRPr="000B6673">
              <w:rPr>
                <w:szCs w:val="24"/>
              </w:rPr>
              <w:t>01.04.2024 г.</w:t>
            </w:r>
            <w:r w:rsidR="00193C05" w:rsidRPr="000B6673">
              <w:rPr>
                <w:szCs w:val="24"/>
              </w:rPr>
              <w:t xml:space="preserve"> </w:t>
            </w:r>
            <w:r w:rsidR="008966DA" w:rsidRPr="000B6673">
              <w:rPr>
                <w:szCs w:val="24"/>
              </w:rPr>
              <w:t>п</w:t>
            </w:r>
            <w:r w:rsidR="008E38ED" w:rsidRPr="000B6673">
              <w:t xml:space="preserve">о </w:t>
            </w:r>
            <w:r w:rsidR="008966DA" w:rsidRPr="000B6673">
              <w:t>3</w:t>
            </w:r>
            <w:r w:rsidR="008E38ED" w:rsidRPr="000B6673">
              <w:t>1</w:t>
            </w:r>
            <w:r w:rsidR="00076230" w:rsidRPr="000B6673">
              <w:t>.12.</w:t>
            </w:r>
            <w:r w:rsidR="008E38ED" w:rsidRPr="000B6673">
              <w:t>202</w:t>
            </w:r>
            <w:r w:rsidR="008966DA" w:rsidRPr="000B6673">
              <w:t>4</w:t>
            </w:r>
            <w:r w:rsidR="008E38ED" w:rsidRPr="000B6673">
              <w:t xml:space="preserve"> г.</w:t>
            </w:r>
            <w:r w:rsidR="00076230" w:rsidRPr="000B6673">
              <w:t>, включительно.</w:t>
            </w:r>
          </w:p>
        </w:tc>
      </w:tr>
      <w:tr w:rsidR="000B6673" w:rsidRPr="000B6673">
        <w:tc>
          <w:tcPr>
            <w:tcW w:w="709" w:type="dxa"/>
          </w:tcPr>
          <w:p w:rsidR="00B95469" w:rsidRPr="000B6673" w:rsidRDefault="007D4F8E">
            <w:pPr>
              <w:jc w:val="center"/>
              <w:rPr>
                <w:noProof/>
                <w:sz w:val="24"/>
                <w:szCs w:val="24"/>
              </w:rPr>
            </w:pPr>
            <w:r w:rsidRPr="000B6673">
              <w:rPr>
                <w:noProof/>
                <w:sz w:val="24"/>
                <w:szCs w:val="24"/>
              </w:rPr>
              <w:t xml:space="preserve">2.5. </w:t>
            </w:r>
          </w:p>
        </w:tc>
        <w:tc>
          <w:tcPr>
            <w:tcW w:w="3686" w:type="dxa"/>
          </w:tcPr>
          <w:p w:rsidR="00B95469" w:rsidRPr="000B6673" w:rsidRDefault="007D4F8E" w:rsidP="00113AA4">
            <w:pPr>
              <w:tabs>
                <w:tab w:val="left" w:pos="1276"/>
              </w:tabs>
              <w:ind w:right="88"/>
              <w:jc w:val="both"/>
              <w:rPr>
                <w:noProof/>
                <w:sz w:val="24"/>
                <w:szCs w:val="24"/>
              </w:rPr>
            </w:pPr>
            <w:r w:rsidRPr="000B6673">
              <w:rPr>
                <w:noProof/>
                <w:sz w:val="24"/>
                <w:szCs w:val="24"/>
              </w:rPr>
              <w:t xml:space="preserve">Начальная (максимальная) цена </w:t>
            </w:r>
            <w:r w:rsidR="00113AA4" w:rsidRPr="000B6673">
              <w:rPr>
                <w:noProof/>
                <w:sz w:val="24"/>
                <w:szCs w:val="24"/>
              </w:rPr>
              <w:t>договора</w:t>
            </w:r>
          </w:p>
        </w:tc>
        <w:tc>
          <w:tcPr>
            <w:tcW w:w="5919" w:type="dxa"/>
          </w:tcPr>
          <w:p w:rsidR="00193C05" w:rsidRPr="000B6673" w:rsidRDefault="00193C05" w:rsidP="00193C05">
            <w:pPr>
              <w:tabs>
                <w:tab w:val="left" w:pos="1260"/>
              </w:tabs>
              <w:suppressAutoHyphens/>
              <w:jc w:val="both"/>
              <w:rPr>
                <w:sz w:val="24"/>
                <w:szCs w:val="24"/>
              </w:rPr>
            </w:pPr>
            <w:r w:rsidRPr="000B6673">
              <w:rPr>
                <w:sz w:val="24"/>
                <w:szCs w:val="24"/>
              </w:rPr>
              <w:t xml:space="preserve">Начальная (максимальная) цена договора составляет: </w:t>
            </w:r>
            <w:r w:rsidR="006C7970" w:rsidRPr="000B6673">
              <w:rPr>
                <w:sz w:val="24"/>
                <w:szCs w:val="24"/>
              </w:rPr>
              <w:t>4 000 000,00</w:t>
            </w:r>
            <w:r w:rsidR="005F46A9" w:rsidRPr="000B6673">
              <w:rPr>
                <w:sz w:val="24"/>
                <w:szCs w:val="24"/>
              </w:rPr>
              <w:t xml:space="preserve"> (</w:t>
            </w:r>
            <w:r w:rsidR="006C7970" w:rsidRPr="000B6673">
              <w:rPr>
                <w:sz w:val="24"/>
                <w:szCs w:val="24"/>
              </w:rPr>
              <w:t>Четыре</w:t>
            </w:r>
            <w:r w:rsidR="005F46A9" w:rsidRPr="000B6673">
              <w:rPr>
                <w:sz w:val="24"/>
                <w:szCs w:val="24"/>
              </w:rPr>
              <w:t xml:space="preserve"> миллион</w:t>
            </w:r>
            <w:r w:rsidR="006C7970" w:rsidRPr="000B6673">
              <w:rPr>
                <w:sz w:val="24"/>
                <w:szCs w:val="24"/>
              </w:rPr>
              <w:t>а</w:t>
            </w:r>
            <w:r w:rsidR="005F46A9" w:rsidRPr="000B6673">
              <w:rPr>
                <w:sz w:val="24"/>
                <w:szCs w:val="24"/>
              </w:rPr>
              <w:t>) рублей 00 копеек, включая НДС.</w:t>
            </w:r>
          </w:p>
          <w:p w:rsidR="00B95469" w:rsidRPr="000B6673" w:rsidRDefault="006C7970" w:rsidP="0013094B">
            <w:pPr>
              <w:pStyle w:val="ae"/>
              <w:spacing w:before="0" w:after="0"/>
              <w:ind w:firstLine="0"/>
              <w:rPr>
                <w:bCs/>
                <w:szCs w:val="24"/>
              </w:rPr>
            </w:pPr>
            <w:r w:rsidRPr="000B6673">
              <w:rPr>
                <w:bCs/>
                <w:szCs w:val="24"/>
              </w:rPr>
              <w:t>Стоимость услуг включает в себя все расходы Исполнителя, связанные с оказанием услуг, являющихся предметом настоящего Договора, а также налоги, сборы и другие обязательные платежи.</w:t>
            </w:r>
          </w:p>
          <w:p w:rsidR="00874EBD" w:rsidRPr="000B6673" w:rsidRDefault="00874EBD" w:rsidP="0013094B">
            <w:pPr>
              <w:pStyle w:val="ae"/>
              <w:spacing w:before="0" w:after="0"/>
              <w:ind w:firstLine="0"/>
              <w:rPr>
                <w:szCs w:val="24"/>
              </w:rPr>
            </w:pPr>
          </w:p>
        </w:tc>
      </w:tr>
      <w:tr w:rsidR="000B6673" w:rsidRPr="000B6673">
        <w:tc>
          <w:tcPr>
            <w:tcW w:w="709" w:type="dxa"/>
          </w:tcPr>
          <w:p w:rsidR="00B95469" w:rsidRPr="000B6673" w:rsidRDefault="007D4F8E" w:rsidP="00DB06AF">
            <w:pPr>
              <w:jc w:val="center"/>
              <w:rPr>
                <w:noProof/>
                <w:sz w:val="24"/>
                <w:szCs w:val="24"/>
              </w:rPr>
            </w:pPr>
            <w:r w:rsidRPr="000B6673">
              <w:rPr>
                <w:noProof/>
                <w:sz w:val="24"/>
                <w:szCs w:val="24"/>
              </w:rPr>
              <w:t>2.</w:t>
            </w:r>
            <w:r w:rsidR="00DB06AF" w:rsidRPr="000B6673">
              <w:rPr>
                <w:noProof/>
                <w:sz w:val="24"/>
                <w:szCs w:val="24"/>
                <w:lang w:val="en-US"/>
              </w:rPr>
              <w:t>6</w:t>
            </w:r>
            <w:r w:rsidRPr="000B6673">
              <w:rPr>
                <w:noProof/>
                <w:sz w:val="24"/>
                <w:szCs w:val="24"/>
              </w:rPr>
              <w:t>.</w:t>
            </w:r>
          </w:p>
        </w:tc>
        <w:tc>
          <w:tcPr>
            <w:tcW w:w="3686" w:type="dxa"/>
          </w:tcPr>
          <w:p w:rsidR="00874EBD" w:rsidRPr="000B6673" w:rsidRDefault="007D4F8E">
            <w:pPr>
              <w:tabs>
                <w:tab w:val="left" w:pos="1276"/>
              </w:tabs>
              <w:suppressAutoHyphens/>
              <w:ind w:right="88"/>
              <w:jc w:val="both"/>
              <w:rPr>
                <w:noProof/>
                <w:sz w:val="24"/>
                <w:szCs w:val="24"/>
                <w:lang w:eastAsia="ar-SA"/>
              </w:rPr>
            </w:pPr>
            <w:r w:rsidRPr="000B6673">
              <w:rPr>
                <w:noProof/>
                <w:sz w:val="24"/>
                <w:szCs w:val="24"/>
                <w:lang w:eastAsia="ar-SA"/>
              </w:rPr>
              <w:t>Источник финансирования</w:t>
            </w:r>
          </w:p>
          <w:p w:rsidR="00B95469" w:rsidRPr="000B6673" w:rsidRDefault="007D4F8E">
            <w:pPr>
              <w:tabs>
                <w:tab w:val="left" w:pos="1276"/>
              </w:tabs>
              <w:suppressAutoHyphens/>
              <w:ind w:right="88"/>
              <w:jc w:val="both"/>
              <w:rPr>
                <w:noProof/>
                <w:sz w:val="24"/>
                <w:szCs w:val="24"/>
                <w:lang w:eastAsia="ar-SA"/>
              </w:rPr>
            </w:pPr>
            <w:r w:rsidRPr="000B6673">
              <w:rPr>
                <w:noProof/>
                <w:sz w:val="24"/>
                <w:szCs w:val="24"/>
                <w:lang w:eastAsia="ar-SA"/>
              </w:rPr>
              <w:t xml:space="preserve"> </w:t>
            </w:r>
          </w:p>
        </w:tc>
        <w:tc>
          <w:tcPr>
            <w:tcW w:w="5919" w:type="dxa"/>
          </w:tcPr>
          <w:p w:rsidR="00B95469" w:rsidRPr="000B6673" w:rsidRDefault="002E1509">
            <w:pPr>
              <w:keepNext/>
              <w:tabs>
                <w:tab w:val="left" w:pos="0"/>
              </w:tabs>
              <w:jc w:val="both"/>
              <w:outlineLvl w:val="2"/>
              <w:rPr>
                <w:sz w:val="24"/>
                <w:szCs w:val="24"/>
              </w:rPr>
            </w:pPr>
            <w:r w:rsidRPr="000B6673">
              <w:rPr>
                <w:sz w:val="24"/>
                <w:szCs w:val="24"/>
              </w:rPr>
              <w:t xml:space="preserve">Субсидия </w:t>
            </w:r>
            <w:r w:rsidR="00E9108F" w:rsidRPr="000B6673">
              <w:rPr>
                <w:sz w:val="24"/>
                <w:szCs w:val="24"/>
              </w:rPr>
              <w:t xml:space="preserve">из </w:t>
            </w:r>
            <w:r w:rsidRPr="000B6673">
              <w:rPr>
                <w:sz w:val="24"/>
                <w:szCs w:val="24"/>
              </w:rPr>
              <w:t>Федерального бюджета</w:t>
            </w:r>
          </w:p>
        </w:tc>
      </w:tr>
      <w:tr w:rsidR="000B6673" w:rsidRPr="000B6673">
        <w:trPr>
          <w:trHeight w:val="841"/>
        </w:trPr>
        <w:tc>
          <w:tcPr>
            <w:tcW w:w="709" w:type="dxa"/>
          </w:tcPr>
          <w:p w:rsidR="00B95469" w:rsidRPr="000B6673" w:rsidRDefault="002E1509">
            <w:pPr>
              <w:jc w:val="center"/>
              <w:rPr>
                <w:noProof/>
                <w:sz w:val="24"/>
                <w:szCs w:val="24"/>
              </w:rPr>
            </w:pPr>
            <w:r w:rsidRPr="000B6673">
              <w:rPr>
                <w:noProof/>
                <w:sz w:val="24"/>
                <w:szCs w:val="24"/>
              </w:rPr>
              <w:t>3</w:t>
            </w:r>
            <w:r w:rsidR="007D4F8E" w:rsidRPr="000B6673">
              <w:rPr>
                <w:noProof/>
                <w:sz w:val="24"/>
                <w:szCs w:val="24"/>
              </w:rPr>
              <w:t>.</w:t>
            </w:r>
          </w:p>
        </w:tc>
        <w:tc>
          <w:tcPr>
            <w:tcW w:w="3686" w:type="dxa"/>
            <w:vAlign w:val="center"/>
          </w:tcPr>
          <w:p w:rsidR="00B95469" w:rsidRPr="000B6673" w:rsidRDefault="007D4F8E">
            <w:pPr>
              <w:ind w:right="88"/>
              <w:rPr>
                <w:noProof/>
                <w:sz w:val="24"/>
                <w:szCs w:val="24"/>
              </w:rPr>
            </w:pPr>
            <w:r w:rsidRPr="000B6673">
              <w:rPr>
                <w:noProof/>
                <w:sz w:val="24"/>
                <w:szCs w:val="24"/>
              </w:rPr>
              <w:t>Используемый способ определения поставщика (подрядчика, исполнителя)</w:t>
            </w:r>
          </w:p>
          <w:p w:rsidR="00874EBD" w:rsidRPr="000B6673" w:rsidRDefault="00874EBD">
            <w:pPr>
              <w:ind w:right="88"/>
              <w:rPr>
                <w:noProof/>
                <w:sz w:val="24"/>
                <w:szCs w:val="24"/>
                <w:highlight w:val="yellow"/>
              </w:rPr>
            </w:pPr>
          </w:p>
        </w:tc>
        <w:tc>
          <w:tcPr>
            <w:tcW w:w="5919" w:type="dxa"/>
            <w:vAlign w:val="center"/>
          </w:tcPr>
          <w:p w:rsidR="00B95469" w:rsidRPr="000B6673" w:rsidRDefault="007D4F8E">
            <w:pPr>
              <w:rPr>
                <w:noProof/>
                <w:sz w:val="24"/>
                <w:szCs w:val="24"/>
                <w:highlight w:val="lightGray"/>
              </w:rPr>
            </w:pPr>
            <w:r w:rsidRPr="000B6673">
              <w:rPr>
                <w:sz w:val="24"/>
                <w:szCs w:val="24"/>
              </w:rPr>
              <w:t>Открытый конкурс.</w:t>
            </w:r>
          </w:p>
        </w:tc>
      </w:tr>
      <w:tr w:rsidR="000B6673" w:rsidRPr="000B6673">
        <w:tc>
          <w:tcPr>
            <w:tcW w:w="709" w:type="dxa"/>
          </w:tcPr>
          <w:p w:rsidR="00B95469" w:rsidRPr="000B6673" w:rsidRDefault="00127D3C">
            <w:pPr>
              <w:contextualSpacing/>
              <w:jc w:val="center"/>
              <w:outlineLvl w:val="1"/>
              <w:rPr>
                <w:sz w:val="24"/>
                <w:szCs w:val="24"/>
              </w:rPr>
            </w:pPr>
            <w:r w:rsidRPr="000B6673">
              <w:rPr>
                <w:sz w:val="24"/>
                <w:szCs w:val="24"/>
              </w:rPr>
              <w:lastRenderedPageBreak/>
              <w:t>4</w:t>
            </w:r>
            <w:r w:rsidR="007D4F8E" w:rsidRPr="000B6673">
              <w:rPr>
                <w:sz w:val="24"/>
                <w:szCs w:val="24"/>
              </w:rPr>
              <w:t>.</w:t>
            </w:r>
          </w:p>
        </w:tc>
        <w:tc>
          <w:tcPr>
            <w:tcW w:w="3686" w:type="dxa"/>
          </w:tcPr>
          <w:p w:rsidR="00B95469" w:rsidRPr="000B6673" w:rsidRDefault="007D4F8E">
            <w:pPr>
              <w:ind w:right="88"/>
              <w:contextualSpacing/>
              <w:jc w:val="both"/>
              <w:outlineLvl w:val="1"/>
              <w:rPr>
                <w:sz w:val="24"/>
                <w:szCs w:val="24"/>
              </w:rPr>
            </w:pPr>
            <w:r w:rsidRPr="000B6673">
              <w:rPr>
                <w:noProof/>
                <w:sz w:val="24"/>
                <w:szCs w:val="24"/>
              </w:rPr>
              <w:t>Срок, место и порядок подачи заявок участников открытого конкурса</w:t>
            </w:r>
            <w:r w:rsidRPr="000B6673">
              <w:rPr>
                <w:sz w:val="24"/>
                <w:szCs w:val="24"/>
              </w:rPr>
              <w:t xml:space="preserve"> </w:t>
            </w:r>
          </w:p>
        </w:tc>
        <w:tc>
          <w:tcPr>
            <w:tcW w:w="5919" w:type="dxa"/>
          </w:tcPr>
          <w:p w:rsidR="00B95469" w:rsidRPr="000B6673" w:rsidRDefault="007D4F8E">
            <w:pPr>
              <w:pStyle w:val="ad"/>
              <w:keepNext w:val="0"/>
              <w:widowControl w:val="0"/>
              <w:spacing w:before="0" w:after="0"/>
              <w:ind w:firstLine="0"/>
              <w:rPr>
                <w:szCs w:val="24"/>
              </w:rPr>
            </w:pPr>
            <w:r w:rsidRPr="000B6673">
              <w:rPr>
                <w:szCs w:val="24"/>
              </w:rPr>
              <w:t xml:space="preserve">Подача заявок на участие в открытом конкурсе осуществляется по адресу: </w:t>
            </w:r>
            <w:r w:rsidR="002E1509" w:rsidRPr="000B6673">
              <w:rPr>
                <w:szCs w:val="24"/>
              </w:rPr>
              <w:t xml:space="preserve">г. Москва, </w:t>
            </w:r>
            <w:proofErr w:type="spellStart"/>
            <w:r w:rsidR="002E1509" w:rsidRPr="000B6673">
              <w:rPr>
                <w:szCs w:val="24"/>
              </w:rPr>
              <w:t>Старомонетный</w:t>
            </w:r>
            <w:proofErr w:type="spellEnd"/>
            <w:r w:rsidR="002E1509" w:rsidRPr="000B6673">
              <w:rPr>
                <w:szCs w:val="24"/>
              </w:rPr>
              <w:t xml:space="preserve"> переулок, д. 31 стр. 1. </w:t>
            </w:r>
            <w:r w:rsidRPr="000B6673">
              <w:rPr>
                <w:szCs w:val="24"/>
              </w:rPr>
              <w:t xml:space="preserve">Прием заявок на участие в открытом конкурсе осуществляется с даты размещения </w:t>
            </w:r>
            <w:r w:rsidR="002E1509" w:rsidRPr="000B6673">
              <w:rPr>
                <w:szCs w:val="24"/>
              </w:rPr>
              <w:t>на сайтах</w:t>
            </w:r>
            <w:r w:rsidR="00CC02CF" w:rsidRPr="000B6673">
              <w:rPr>
                <w:szCs w:val="24"/>
              </w:rPr>
              <w:t xml:space="preserve"> </w:t>
            </w:r>
            <w:hyperlink r:id="rId7" w:history="1">
              <w:r w:rsidR="00CC02CF" w:rsidRPr="000B6673">
                <w:rPr>
                  <w:szCs w:val="24"/>
                </w:rPr>
                <w:t>www.i-tenders.ru</w:t>
              </w:r>
            </w:hyperlink>
            <w:r w:rsidR="00CC02CF" w:rsidRPr="000B6673">
              <w:rPr>
                <w:szCs w:val="24"/>
              </w:rPr>
              <w:t xml:space="preserve"> и </w:t>
            </w:r>
            <w:hyperlink r:id="rId8" w:history="1">
              <w:r w:rsidR="00CC02CF" w:rsidRPr="000B6673">
                <w:rPr>
                  <w:szCs w:val="24"/>
                </w:rPr>
                <w:t>www.mumcfm.ru</w:t>
              </w:r>
            </w:hyperlink>
            <w:r w:rsidRPr="000B6673">
              <w:rPr>
                <w:szCs w:val="24"/>
              </w:rPr>
              <w:t xml:space="preserve"> извещения о проведении открытого конкурса</w:t>
            </w:r>
            <w:r w:rsidR="00AD079B" w:rsidRPr="000B6673">
              <w:rPr>
                <w:szCs w:val="24"/>
              </w:rPr>
              <w:t xml:space="preserve"> </w:t>
            </w:r>
            <w:r w:rsidR="00AD079B" w:rsidRPr="000B6673">
              <w:rPr>
                <w:b/>
                <w:szCs w:val="24"/>
              </w:rPr>
              <w:t>(</w:t>
            </w:r>
            <w:r w:rsidR="000B6673" w:rsidRPr="000B6673">
              <w:rPr>
                <w:b/>
                <w:szCs w:val="24"/>
              </w:rPr>
              <w:t>16</w:t>
            </w:r>
            <w:r w:rsidR="00AD079B" w:rsidRPr="000B6673">
              <w:rPr>
                <w:b/>
                <w:szCs w:val="24"/>
              </w:rPr>
              <w:t>.</w:t>
            </w:r>
            <w:r w:rsidR="000B6673" w:rsidRPr="000B6673">
              <w:rPr>
                <w:b/>
                <w:szCs w:val="24"/>
              </w:rPr>
              <w:t>02</w:t>
            </w:r>
            <w:r w:rsidR="00AD079B" w:rsidRPr="000B6673">
              <w:rPr>
                <w:b/>
                <w:szCs w:val="24"/>
              </w:rPr>
              <w:t>.202</w:t>
            </w:r>
            <w:r w:rsidR="006C7970" w:rsidRPr="000B6673">
              <w:rPr>
                <w:b/>
                <w:szCs w:val="24"/>
              </w:rPr>
              <w:t>4</w:t>
            </w:r>
            <w:r w:rsidR="00AD079B" w:rsidRPr="000B6673">
              <w:rPr>
                <w:b/>
                <w:szCs w:val="24"/>
              </w:rPr>
              <w:t>)</w:t>
            </w:r>
            <w:r w:rsidRPr="000B6673">
              <w:rPr>
                <w:szCs w:val="24"/>
              </w:rPr>
              <w:t xml:space="preserve"> и прекращается</w:t>
            </w:r>
            <w:r w:rsidRPr="000B6673">
              <w:rPr>
                <w:b/>
                <w:szCs w:val="24"/>
              </w:rPr>
              <w:t xml:space="preserve"> </w:t>
            </w:r>
            <w:r w:rsidR="000B6673" w:rsidRPr="000B6673">
              <w:rPr>
                <w:b/>
                <w:szCs w:val="24"/>
              </w:rPr>
              <w:t>04</w:t>
            </w:r>
            <w:r w:rsidR="00CF098D" w:rsidRPr="000B6673">
              <w:rPr>
                <w:b/>
                <w:szCs w:val="24"/>
              </w:rPr>
              <w:t>.</w:t>
            </w:r>
            <w:r w:rsidR="00054269">
              <w:rPr>
                <w:b/>
                <w:szCs w:val="24"/>
              </w:rPr>
              <w:t>0</w:t>
            </w:r>
            <w:bookmarkStart w:id="0" w:name="_GoBack"/>
            <w:bookmarkEnd w:id="0"/>
            <w:r w:rsidR="000B6673" w:rsidRPr="000B6673">
              <w:rPr>
                <w:b/>
                <w:szCs w:val="24"/>
              </w:rPr>
              <w:t>3</w:t>
            </w:r>
            <w:r w:rsidR="00CF098D" w:rsidRPr="000B6673">
              <w:rPr>
                <w:b/>
                <w:szCs w:val="24"/>
              </w:rPr>
              <w:t>.</w:t>
            </w:r>
            <w:r w:rsidRPr="000B6673">
              <w:rPr>
                <w:b/>
                <w:szCs w:val="24"/>
              </w:rPr>
              <w:t>20</w:t>
            </w:r>
            <w:r w:rsidR="00CC02CF" w:rsidRPr="000B6673">
              <w:rPr>
                <w:b/>
                <w:szCs w:val="24"/>
              </w:rPr>
              <w:t>2</w:t>
            </w:r>
            <w:r w:rsidR="006C7970" w:rsidRPr="000B6673">
              <w:rPr>
                <w:b/>
                <w:szCs w:val="24"/>
              </w:rPr>
              <w:t>4</w:t>
            </w:r>
            <w:r w:rsidRPr="000B6673">
              <w:rPr>
                <w:b/>
                <w:szCs w:val="24"/>
              </w:rPr>
              <w:t xml:space="preserve"> г.</w:t>
            </w:r>
            <w:r w:rsidR="008674BA" w:rsidRPr="000B6673">
              <w:rPr>
                <w:szCs w:val="24"/>
              </w:rPr>
              <w:t xml:space="preserve"> </w:t>
            </w:r>
            <w:r w:rsidRPr="000B6673">
              <w:rPr>
                <w:szCs w:val="24"/>
              </w:rPr>
              <w:t>в 1</w:t>
            </w:r>
            <w:r w:rsidR="00CC02CF" w:rsidRPr="000B6673">
              <w:rPr>
                <w:szCs w:val="24"/>
              </w:rPr>
              <w:t>1</w:t>
            </w:r>
            <w:r w:rsidRPr="000B6673">
              <w:rPr>
                <w:szCs w:val="24"/>
              </w:rPr>
              <w:t xml:space="preserve"> часов </w:t>
            </w:r>
            <w:r w:rsidR="00CF098D" w:rsidRPr="000B6673">
              <w:rPr>
                <w:szCs w:val="24"/>
              </w:rPr>
              <w:t xml:space="preserve">                </w:t>
            </w:r>
            <w:r w:rsidRPr="000B6673">
              <w:rPr>
                <w:szCs w:val="24"/>
              </w:rPr>
              <w:t xml:space="preserve">00 минут (время московское). </w:t>
            </w:r>
          </w:p>
          <w:p w:rsidR="00B95469" w:rsidRPr="000B6673" w:rsidRDefault="007D4F8E" w:rsidP="00A82D6E">
            <w:pPr>
              <w:pStyle w:val="ad"/>
              <w:keepNext w:val="0"/>
              <w:widowControl w:val="0"/>
              <w:spacing w:before="0" w:after="0"/>
              <w:ind w:firstLine="0"/>
              <w:rPr>
                <w:szCs w:val="24"/>
              </w:rPr>
            </w:pPr>
            <w:r w:rsidRPr="000B6673">
              <w:rPr>
                <w:szCs w:val="24"/>
              </w:rPr>
              <w:t xml:space="preserve">Присутствующие при вскрытии конвертов с заявками на участие в открытом конкурсе и открытии доступа к </w:t>
            </w:r>
            <w:proofErr w:type="spellStart"/>
            <w:r w:rsidRPr="000B6673">
              <w:rPr>
                <w:szCs w:val="24"/>
              </w:rPr>
              <w:t>поданым</w:t>
            </w:r>
            <w:proofErr w:type="spellEnd"/>
            <w:r w:rsidRPr="000B6673">
              <w:rPr>
                <w:szCs w:val="24"/>
              </w:rPr>
              <w:t xml:space="preserve"> в форме электронных документов заявкам на участие в открытом конкурсе (если такая форма подачи заявки допускается) участники открытого конкурса вправе подать заявку на участие в открытом конкурсе после объявления конкурсной комиссией о возможности подачи заявок на участие в открытом конкурсе, изменения или отзыва поданных заявок на участие в открытом конкурсе.</w:t>
            </w:r>
          </w:p>
          <w:p w:rsidR="00874EBD" w:rsidRPr="000B6673" w:rsidRDefault="00874EBD" w:rsidP="00A82D6E">
            <w:pPr>
              <w:pStyle w:val="ad"/>
              <w:keepNext w:val="0"/>
              <w:widowControl w:val="0"/>
              <w:spacing w:before="0" w:after="0"/>
              <w:ind w:firstLine="0"/>
              <w:rPr>
                <w:b/>
                <w:szCs w:val="24"/>
              </w:rPr>
            </w:pPr>
          </w:p>
        </w:tc>
      </w:tr>
      <w:tr w:rsidR="000B6673" w:rsidRPr="000B6673">
        <w:tc>
          <w:tcPr>
            <w:tcW w:w="709" w:type="dxa"/>
          </w:tcPr>
          <w:p w:rsidR="00B95469" w:rsidRPr="000B6673" w:rsidRDefault="00127D3C">
            <w:pPr>
              <w:contextualSpacing/>
              <w:jc w:val="center"/>
              <w:outlineLvl w:val="1"/>
              <w:rPr>
                <w:sz w:val="24"/>
                <w:szCs w:val="24"/>
              </w:rPr>
            </w:pPr>
            <w:r w:rsidRPr="000B6673">
              <w:rPr>
                <w:sz w:val="24"/>
                <w:szCs w:val="24"/>
              </w:rPr>
              <w:t>5</w:t>
            </w:r>
            <w:r w:rsidR="007D4F8E" w:rsidRPr="000B6673">
              <w:rPr>
                <w:sz w:val="24"/>
                <w:szCs w:val="24"/>
              </w:rPr>
              <w:t>.</w:t>
            </w:r>
          </w:p>
        </w:tc>
        <w:tc>
          <w:tcPr>
            <w:tcW w:w="3686" w:type="dxa"/>
          </w:tcPr>
          <w:p w:rsidR="00B95469" w:rsidRPr="000B6673" w:rsidRDefault="005B5D25">
            <w:pPr>
              <w:rPr>
                <w:sz w:val="24"/>
                <w:szCs w:val="24"/>
              </w:rPr>
            </w:pPr>
            <w:r w:rsidRPr="000B6673">
              <w:rPr>
                <w:sz w:val="24"/>
                <w:szCs w:val="24"/>
              </w:rPr>
              <w:t>Информация о возможности одностороннего отказа от исполнения договора</w:t>
            </w:r>
          </w:p>
        </w:tc>
        <w:tc>
          <w:tcPr>
            <w:tcW w:w="5919" w:type="dxa"/>
          </w:tcPr>
          <w:p w:rsidR="00874EBD" w:rsidRPr="000B6673" w:rsidRDefault="00874EBD" w:rsidP="00874EBD">
            <w:pPr>
              <w:autoSpaceDE w:val="0"/>
              <w:autoSpaceDN w:val="0"/>
              <w:adjustRightInd w:val="0"/>
              <w:jc w:val="both"/>
              <w:rPr>
                <w:bCs/>
                <w:sz w:val="24"/>
                <w:szCs w:val="24"/>
              </w:rPr>
            </w:pPr>
            <w:r w:rsidRPr="000B6673">
              <w:rPr>
                <w:bCs/>
                <w:sz w:val="24"/>
                <w:szCs w:val="24"/>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874EBD" w:rsidRPr="000B6673" w:rsidRDefault="00874EBD" w:rsidP="00874EBD">
            <w:pPr>
              <w:autoSpaceDE w:val="0"/>
              <w:autoSpaceDN w:val="0"/>
              <w:adjustRightInd w:val="0"/>
              <w:jc w:val="both"/>
              <w:rPr>
                <w:bCs/>
                <w:sz w:val="24"/>
                <w:szCs w:val="24"/>
              </w:rPr>
            </w:pPr>
            <w:r w:rsidRPr="000B6673">
              <w:rPr>
                <w:bCs/>
                <w:sz w:val="24"/>
                <w:szCs w:val="24"/>
              </w:rPr>
              <w:t xml:space="preserve">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w:t>
            </w:r>
            <w:r w:rsidR="00211FCD" w:rsidRPr="000B6673">
              <w:rPr>
                <w:bCs/>
                <w:sz w:val="24"/>
                <w:szCs w:val="24"/>
              </w:rPr>
              <w:t>Договоре</w:t>
            </w:r>
            <w:r w:rsidRPr="000B6673">
              <w:rPr>
                <w:bCs/>
                <w:sz w:val="24"/>
                <w:szCs w:val="24"/>
              </w:rPr>
              <w:t xml:space="preserve"> было предусмотрено право Заказчика принять решение об одностороннем отказе от исполнения Договора.</w:t>
            </w:r>
          </w:p>
          <w:p w:rsidR="00B95469" w:rsidRPr="000B6673" w:rsidRDefault="006C7970" w:rsidP="00874EBD">
            <w:pPr>
              <w:autoSpaceDE w:val="0"/>
              <w:autoSpaceDN w:val="0"/>
              <w:adjustRightInd w:val="0"/>
              <w:jc w:val="both"/>
              <w:rPr>
                <w:sz w:val="24"/>
                <w:szCs w:val="24"/>
              </w:rPr>
            </w:pPr>
            <w:r w:rsidRPr="000B6673">
              <w:rPr>
                <w:sz w:val="24"/>
                <w:szCs w:val="24"/>
              </w:rPr>
              <w:t xml:space="preserve"> </w:t>
            </w:r>
          </w:p>
        </w:tc>
      </w:tr>
      <w:tr w:rsidR="000B6673" w:rsidRPr="000B6673">
        <w:tc>
          <w:tcPr>
            <w:tcW w:w="709" w:type="dxa"/>
          </w:tcPr>
          <w:p w:rsidR="005B5D25" w:rsidRPr="000B6673" w:rsidRDefault="005B5D25">
            <w:pPr>
              <w:contextualSpacing/>
              <w:jc w:val="center"/>
              <w:outlineLvl w:val="1"/>
              <w:rPr>
                <w:sz w:val="24"/>
                <w:szCs w:val="24"/>
              </w:rPr>
            </w:pPr>
            <w:r w:rsidRPr="000B6673">
              <w:rPr>
                <w:sz w:val="24"/>
                <w:szCs w:val="24"/>
              </w:rPr>
              <w:t>6.</w:t>
            </w:r>
          </w:p>
        </w:tc>
        <w:tc>
          <w:tcPr>
            <w:tcW w:w="3686" w:type="dxa"/>
          </w:tcPr>
          <w:p w:rsidR="005B5D25" w:rsidRPr="000B6673" w:rsidRDefault="005A55BC" w:rsidP="005A55BC">
            <w:pPr>
              <w:autoSpaceDE w:val="0"/>
              <w:autoSpaceDN w:val="0"/>
              <w:adjustRightInd w:val="0"/>
              <w:rPr>
                <w:sz w:val="24"/>
                <w:szCs w:val="24"/>
              </w:rPr>
            </w:pPr>
            <w:r w:rsidRPr="000B6673">
              <w:rPr>
                <w:sz w:val="24"/>
                <w:szCs w:val="24"/>
              </w:rPr>
              <w:t>Предупреждение</w:t>
            </w:r>
            <w:r w:rsidR="005B5D25" w:rsidRPr="000B6673">
              <w:rPr>
                <w:sz w:val="24"/>
                <w:szCs w:val="24"/>
              </w:rPr>
              <w:t xml:space="preserve"> об административной и уголовной ответственности </w:t>
            </w:r>
            <w:r w:rsidR="00737561" w:rsidRPr="000B6673">
              <w:rPr>
                <w:sz w:val="24"/>
                <w:szCs w:val="24"/>
              </w:rPr>
              <w:t xml:space="preserve">участника закупки </w:t>
            </w:r>
          </w:p>
        </w:tc>
        <w:tc>
          <w:tcPr>
            <w:tcW w:w="5919" w:type="dxa"/>
          </w:tcPr>
          <w:p w:rsidR="005B5D25" w:rsidRPr="000B6673" w:rsidRDefault="005B5D25" w:rsidP="00211FCD">
            <w:pPr>
              <w:jc w:val="both"/>
              <w:rPr>
                <w:sz w:val="24"/>
                <w:szCs w:val="24"/>
              </w:rPr>
            </w:pPr>
            <w:r w:rsidRPr="000B6673">
              <w:rPr>
                <w:sz w:val="24"/>
                <w:szCs w:val="24"/>
              </w:rPr>
              <w:t>Участник закупки несет</w:t>
            </w:r>
            <w:r w:rsidR="00211FCD" w:rsidRPr="000B6673">
              <w:rPr>
                <w:sz w:val="24"/>
                <w:szCs w:val="24"/>
              </w:rPr>
              <w:t xml:space="preserve"> административную и уголовную ответственность за нарушение требований антимонопольного законодательства о запрете участия в ограничивающих конкуренцию соглашениях и осуществления согласованных действий</w:t>
            </w:r>
            <w:r w:rsidR="005A55BC" w:rsidRPr="000B6673">
              <w:rPr>
                <w:sz w:val="24"/>
                <w:szCs w:val="24"/>
              </w:rPr>
              <w:t>.</w:t>
            </w:r>
            <w:r w:rsidR="00737561" w:rsidRPr="000B6673">
              <w:rPr>
                <w:sz w:val="24"/>
                <w:szCs w:val="24"/>
              </w:rPr>
              <w:t xml:space="preserve"> </w:t>
            </w:r>
          </w:p>
        </w:tc>
      </w:tr>
      <w:tr w:rsidR="000B6673" w:rsidRPr="000B6673">
        <w:tc>
          <w:tcPr>
            <w:tcW w:w="709" w:type="dxa"/>
          </w:tcPr>
          <w:p w:rsidR="00B95469" w:rsidRPr="000B6673" w:rsidRDefault="001925C5">
            <w:pPr>
              <w:contextualSpacing/>
              <w:jc w:val="center"/>
              <w:outlineLvl w:val="1"/>
              <w:rPr>
                <w:sz w:val="24"/>
                <w:szCs w:val="24"/>
              </w:rPr>
            </w:pPr>
            <w:r w:rsidRPr="000B6673">
              <w:rPr>
                <w:sz w:val="24"/>
                <w:szCs w:val="24"/>
              </w:rPr>
              <w:t>7</w:t>
            </w:r>
            <w:r w:rsidR="007D4F8E" w:rsidRPr="000B6673">
              <w:rPr>
                <w:sz w:val="24"/>
                <w:szCs w:val="24"/>
              </w:rPr>
              <w:t>.</w:t>
            </w:r>
          </w:p>
        </w:tc>
        <w:tc>
          <w:tcPr>
            <w:tcW w:w="3686" w:type="dxa"/>
          </w:tcPr>
          <w:p w:rsidR="00874EBD" w:rsidRPr="000B6673" w:rsidRDefault="007D4F8E" w:rsidP="00874EBD">
            <w:pPr>
              <w:rPr>
                <w:sz w:val="24"/>
                <w:szCs w:val="24"/>
              </w:rPr>
            </w:pPr>
            <w:r w:rsidRPr="000B6673">
              <w:rPr>
                <w:sz w:val="24"/>
                <w:szCs w:val="24"/>
              </w:rPr>
              <w:t>Язык, на котором предоставляется конкурсная документация</w:t>
            </w:r>
          </w:p>
        </w:tc>
        <w:tc>
          <w:tcPr>
            <w:tcW w:w="5919" w:type="dxa"/>
          </w:tcPr>
          <w:p w:rsidR="00B95469" w:rsidRPr="000B6673" w:rsidRDefault="007D4F8E">
            <w:pPr>
              <w:jc w:val="both"/>
              <w:rPr>
                <w:sz w:val="24"/>
                <w:szCs w:val="24"/>
              </w:rPr>
            </w:pPr>
            <w:r w:rsidRPr="000B6673">
              <w:rPr>
                <w:sz w:val="24"/>
                <w:szCs w:val="24"/>
              </w:rPr>
              <w:t>Конкурсная документация предоставляется на русском языке.</w:t>
            </w:r>
          </w:p>
        </w:tc>
      </w:tr>
      <w:tr w:rsidR="000B6673" w:rsidRPr="000B6673">
        <w:tc>
          <w:tcPr>
            <w:tcW w:w="709" w:type="dxa"/>
          </w:tcPr>
          <w:p w:rsidR="00B95469" w:rsidRPr="000B6673" w:rsidRDefault="001925C5">
            <w:pPr>
              <w:contextualSpacing/>
              <w:jc w:val="center"/>
              <w:outlineLvl w:val="1"/>
              <w:rPr>
                <w:sz w:val="24"/>
                <w:szCs w:val="24"/>
              </w:rPr>
            </w:pPr>
            <w:r w:rsidRPr="000B6673">
              <w:rPr>
                <w:sz w:val="24"/>
                <w:szCs w:val="24"/>
              </w:rPr>
              <w:t>8</w:t>
            </w:r>
            <w:r w:rsidR="007D4F8E" w:rsidRPr="000B6673">
              <w:rPr>
                <w:sz w:val="24"/>
                <w:szCs w:val="24"/>
              </w:rPr>
              <w:t>.</w:t>
            </w:r>
          </w:p>
        </w:tc>
        <w:tc>
          <w:tcPr>
            <w:tcW w:w="3686" w:type="dxa"/>
          </w:tcPr>
          <w:p w:rsidR="00B95469" w:rsidRPr="000B6673" w:rsidRDefault="007D4F8E">
            <w:pPr>
              <w:jc w:val="both"/>
              <w:rPr>
                <w:sz w:val="24"/>
                <w:szCs w:val="24"/>
              </w:rPr>
            </w:pPr>
            <w:r w:rsidRPr="000B6673">
              <w:rPr>
                <w:sz w:val="24"/>
                <w:szCs w:val="24"/>
              </w:rPr>
              <w:t>Место, дата и время вскрытия конвертов с заявками на участие в открытом конкурсе</w:t>
            </w:r>
          </w:p>
          <w:p w:rsidR="00B95469" w:rsidRPr="000B6673" w:rsidRDefault="00B95469">
            <w:pPr>
              <w:jc w:val="both"/>
              <w:rPr>
                <w:sz w:val="24"/>
                <w:szCs w:val="24"/>
              </w:rPr>
            </w:pPr>
          </w:p>
        </w:tc>
        <w:tc>
          <w:tcPr>
            <w:tcW w:w="5919" w:type="dxa"/>
          </w:tcPr>
          <w:p w:rsidR="00874EBD" w:rsidRPr="000B6673" w:rsidRDefault="007D4F8E" w:rsidP="000B6673">
            <w:pPr>
              <w:ind w:left="64"/>
              <w:jc w:val="both"/>
              <w:rPr>
                <w:sz w:val="24"/>
                <w:szCs w:val="24"/>
              </w:rPr>
            </w:pPr>
            <w:r w:rsidRPr="000B6673">
              <w:rPr>
                <w:sz w:val="24"/>
                <w:szCs w:val="24"/>
              </w:rPr>
              <w:t xml:space="preserve">Вскрытие конвертов с заявками на участие в открытом конкурсе будет осуществляться по адресу: </w:t>
            </w:r>
            <w:r w:rsidR="00127D3C" w:rsidRPr="000B6673">
              <w:rPr>
                <w:sz w:val="24"/>
                <w:szCs w:val="24"/>
              </w:rPr>
              <w:t xml:space="preserve">г. Москва,  </w:t>
            </w:r>
            <w:proofErr w:type="spellStart"/>
            <w:r w:rsidR="00127D3C" w:rsidRPr="000B6673">
              <w:rPr>
                <w:sz w:val="24"/>
                <w:szCs w:val="24"/>
              </w:rPr>
              <w:t>Старомонетный</w:t>
            </w:r>
            <w:proofErr w:type="spellEnd"/>
            <w:r w:rsidR="00127D3C" w:rsidRPr="000B6673">
              <w:rPr>
                <w:sz w:val="24"/>
                <w:szCs w:val="24"/>
              </w:rPr>
              <w:t xml:space="preserve"> переулок,  д. 31 стр. 1</w:t>
            </w:r>
            <w:r w:rsidRPr="000B6673">
              <w:rPr>
                <w:sz w:val="24"/>
                <w:szCs w:val="24"/>
              </w:rPr>
              <w:t xml:space="preserve">, кабинет № </w:t>
            </w:r>
            <w:r w:rsidR="00E322E5" w:rsidRPr="000B6673">
              <w:rPr>
                <w:sz w:val="24"/>
                <w:szCs w:val="24"/>
              </w:rPr>
              <w:t>522</w:t>
            </w:r>
            <w:r w:rsidRPr="000B6673">
              <w:rPr>
                <w:sz w:val="24"/>
                <w:szCs w:val="24"/>
              </w:rPr>
              <w:t xml:space="preserve">,    </w:t>
            </w:r>
            <w:r w:rsidR="000B6673" w:rsidRPr="000B6673">
              <w:rPr>
                <w:sz w:val="24"/>
                <w:szCs w:val="24"/>
              </w:rPr>
              <w:t>04</w:t>
            </w:r>
            <w:r w:rsidR="00AD079B" w:rsidRPr="000B6673">
              <w:rPr>
                <w:b/>
                <w:sz w:val="24"/>
                <w:szCs w:val="24"/>
              </w:rPr>
              <w:t>.</w:t>
            </w:r>
            <w:r w:rsidR="000B6673" w:rsidRPr="000B6673">
              <w:rPr>
                <w:b/>
                <w:sz w:val="24"/>
                <w:szCs w:val="24"/>
              </w:rPr>
              <w:t>03</w:t>
            </w:r>
            <w:r w:rsidR="00AD079B" w:rsidRPr="000B6673">
              <w:rPr>
                <w:b/>
                <w:sz w:val="24"/>
                <w:szCs w:val="24"/>
              </w:rPr>
              <w:t>.</w:t>
            </w:r>
            <w:r w:rsidR="00127D3C" w:rsidRPr="000B6673">
              <w:rPr>
                <w:b/>
                <w:bCs/>
                <w:sz w:val="24"/>
                <w:szCs w:val="24"/>
              </w:rPr>
              <w:t>202</w:t>
            </w:r>
            <w:r w:rsidR="00737561" w:rsidRPr="000B6673">
              <w:rPr>
                <w:b/>
                <w:bCs/>
                <w:sz w:val="24"/>
                <w:szCs w:val="24"/>
              </w:rPr>
              <w:t>4</w:t>
            </w:r>
            <w:r w:rsidR="00127D3C" w:rsidRPr="000B6673">
              <w:rPr>
                <w:b/>
                <w:bCs/>
                <w:sz w:val="24"/>
                <w:szCs w:val="24"/>
              </w:rPr>
              <w:t xml:space="preserve"> г.</w:t>
            </w:r>
            <w:r w:rsidR="00127D3C" w:rsidRPr="000B6673">
              <w:rPr>
                <w:bCs/>
                <w:sz w:val="24"/>
                <w:szCs w:val="24"/>
              </w:rPr>
              <w:t xml:space="preserve"> в </w:t>
            </w:r>
            <w:r w:rsidR="00127D3C" w:rsidRPr="000B6673">
              <w:rPr>
                <w:kern w:val="32"/>
                <w:sz w:val="24"/>
                <w:szCs w:val="24"/>
              </w:rPr>
              <w:t>11 часов 00 минут по московскому времени</w:t>
            </w:r>
            <w:r w:rsidRPr="000B6673">
              <w:rPr>
                <w:sz w:val="24"/>
                <w:szCs w:val="24"/>
              </w:rPr>
              <w:t>.</w:t>
            </w:r>
          </w:p>
        </w:tc>
      </w:tr>
      <w:tr w:rsidR="000B6673" w:rsidRPr="000B6673">
        <w:tc>
          <w:tcPr>
            <w:tcW w:w="709" w:type="dxa"/>
          </w:tcPr>
          <w:p w:rsidR="00B95469" w:rsidRPr="000B6673" w:rsidRDefault="001925C5">
            <w:pPr>
              <w:contextualSpacing/>
              <w:jc w:val="center"/>
              <w:outlineLvl w:val="1"/>
              <w:rPr>
                <w:sz w:val="24"/>
                <w:szCs w:val="24"/>
              </w:rPr>
            </w:pPr>
            <w:r w:rsidRPr="000B6673">
              <w:rPr>
                <w:sz w:val="24"/>
                <w:szCs w:val="24"/>
              </w:rPr>
              <w:t>9</w:t>
            </w:r>
            <w:r w:rsidR="007D4F8E" w:rsidRPr="000B6673">
              <w:rPr>
                <w:sz w:val="24"/>
                <w:szCs w:val="24"/>
              </w:rPr>
              <w:t>.</w:t>
            </w:r>
          </w:p>
        </w:tc>
        <w:tc>
          <w:tcPr>
            <w:tcW w:w="3686" w:type="dxa"/>
          </w:tcPr>
          <w:p w:rsidR="00B95469" w:rsidRPr="000B6673" w:rsidRDefault="007D4F8E">
            <w:pPr>
              <w:jc w:val="both"/>
              <w:rPr>
                <w:sz w:val="24"/>
                <w:szCs w:val="24"/>
              </w:rPr>
            </w:pPr>
            <w:r w:rsidRPr="000B6673">
              <w:rPr>
                <w:sz w:val="24"/>
                <w:szCs w:val="24"/>
              </w:rPr>
              <w:t>Дата рассмотрения и оценки заявок на участие в открытом конкурсе</w:t>
            </w:r>
          </w:p>
          <w:p w:rsidR="00874EBD" w:rsidRPr="000B6673" w:rsidRDefault="00874EBD">
            <w:pPr>
              <w:jc w:val="both"/>
              <w:rPr>
                <w:sz w:val="24"/>
                <w:szCs w:val="24"/>
              </w:rPr>
            </w:pPr>
          </w:p>
        </w:tc>
        <w:tc>
          <w:tcPr>
            <w:tcW w:w="5919" w:type="dxa"/>
          </w:tcPr>
          <w:p w:rsidR="00A50A82" w:rsidRPr="000B6673" w:rsidRDefault="00127D3C" w:rsidP="00A50A82">
            <w:pPr>
              <w:rPr>
                <w:bCs/>
                <w:sz w:val="24"/>
                <w:szCs w:val="24"/>
              </w:rPr>
            </w:pPr>
            <w:r w:rsidRPr="000B6673">
              <w:rPr>
                <w:bCs/>
                <w:sz w:val="24"/>
                <w:szCs w:val="24"/>
              </w:rPr>
              <w:t xml:space="preserve">Не позднее 15-ти дней с даты вскрытия конвертов </w:t>
            </w:r>
          </w:p>
          <w:p w:rsidR="00B95469" w:rsidRPr="000B6673" w:rsidRDefault="00127D3C" w:rsidP="00A50A82">
            <w:pPr>
              <w:rPr>
                <w:b/>
                <w:sz w:val="24"/>
                <w:szCs w:val="24"/>
              </w:rPr>
            </w:pPr>
            <w:r w:rsidRPr="000B6673">
              <w:rPr>
                <w:bCs/>
                <w:sz w:val="24"/>
                <w:szCs w:val="24"/>
              </w:rPr>
              <w:t>с заявками.</w:t>
            </w:r>
          </w:p>
        </w:tc>
      </w:tr>
      <w:tr w:rsidR="000B6673" w:rsidRPr="000B6673">
        <w:tc>
          <w:tcPr>
            <w:tcW w:w="709" w:type="dxa"/>
          </w:tcPr>
          <w:p w:rsidR="00B9358E" w:rsidRPr="000B6673" w:rsidRDefault="001925C5" w:rsidP="00B9358E">
            <w:pPr>
              <w:contextualSpacing/>
              <w:jc w:val="center"/>
              <w:outlineLvl w:val="1"/>
              <w:rPr>
                <w:sz w:val="24"/>
                <w:szCs w:val="24"/>
              </w:rPr>
            </w:pPr>
            <w:r w:rsidRPr="000B6673">
              <w:rPr>
                <w:sz w:val="24"/>
                <w:szCs w:val="24"/>
              </w:rPr>
              <w:lastRenderedPageBreak/>
              <w:t>10</w:t>
            </w:r>
            <w:r w:rsidR="00B9358E" w:rsidRPr="000B6673">
              <w:rPr>
                <w:sz w:val="24"/>
                <w:szCs w:val="24"/>
              </w:rPr>
              <w:t>.</w:t>
            </w:r>
          </w:p>
        </w:tc>
        <w:tc>
          <w:tcPr>
            <w:tcW w:w="3686" w:type="dxa"/>
          </w:tcPr>
          <w:p w:rsidR="00B9358E" w:rsidRPr="000B6673" w:rsidRDefault="00B9358E" w:rsidP="00A50A82">
            <w:pPr>
              <w:jc w:val="both"/>
              <w:rPr>
                <w:bCs/>
                <w:sz w:val="24"/>
                <w:szCs w:val="24"/>
              </w:rPr>
            </w:pPr>
            <w:r w:rsidRPr="000B6673">
              <w:rPr>
                <w:bCs/>
                <w:sz w:val="24"/>
                <w:szCs w:val="24"/>
              </w:rPr>
              <w:t>Срок для отказа от проведения открытого  конкурса</w:t>
            </w:r>
          </w:p>
        </w:tc>
        <w:tc>
          <w:tcPr>
            <w:tcW w:w="5919" w:type="dxa"/>
          </w:tcPr>
          <w:p w:rsidR="00B9358E" w:rsidRPr="000B6673" w:rsidRDefault="00A50A82" w:rsidP="00A50A82">
            <w:pPr>
              <w:rPr>
                <w:bCs/>
                <w:sz w:val="24"/>
                <w:szCs w:val="24"/>
              </w:rPr>
            </w:pPr>
            <w:r w:rsidRPr="000B6673">
              <w:rPr>
                <w:bCs/>
                <w:sz w:val="24"/>
                <w:szCs w:val="24"/>
              </w:rPr>
              <w:t>Н</w:t>
            </w:r>
            <w:r w:rsidR="00B9358E" w:rsidRPr="000B6673">
              <w:rPr>
                <w:bCs/>
                <w:sz w:val="24"/>
                <w:szCs w:val="24"/>
              </w:rPr>
              <w:t>е позднее чем за три календарных дня до его проведения</w:t>
            </w:r>
          </w:p>
          <w:p w:rsidR="00874EBD" w:rsidRPr="000B6673" w:rsidRDefault="00874EBD" w:rsidP="00A50A82">
            <w:pPr>
              <w:rPr>
                <w:bCs/>
                <w:sz w:val="24"/>
                <w:szCs w:val="24"/>
              </w:rPr>
            </w:pPr>
          </w:p>
        </w:tc>
      </w:tr>
      <w:tr w:rsidR="000B6673" w:rsidRPr="000B6673">
        <w:tc>
          <w:tcPr>
            <w:tcW w:w="709" w:type="dxa"/>
          </w:tcPr>
          <w:p w:rsidR="00874EBD" w:rsidRPr="000B6673" w:rsidRDefault="001925C5" w:rsidP="00B9358E">
            <w:pPr>
              <w:contextualSpacing/>
              <w:jc w:val="center"/>
              <w:outlineLvl w:val="1"/>
              <w:rPr>
                <w:sz w:val="24"/>
                <w:szCs w:val="24"/>
              </w:rPr>
            </w:pPr>
            <w:r w:rsidRPr="000B6673">
              <w:rPr>
                <w:sz w:val="24"/>
                <w:szCs w:val="24"/>
              </w:rPr>
              <w:t>11</w:t>
            </w:r>
            <w:r w:rsidR="00874EBD" w:rsidRPr="000B6673">
              <w:rPr>
                <w:sz w:val="24"/>
                <w:szCs w:val="24"/>
              </w:rPr>
              <w:t>.</w:t>
            </w:r>
          </w:p>
        </w:tc>
        <w:tc>
          <w:tcPr>
            <w:tcW w:w="3686" w:type="dxa"/>
          </w:tcPr>
          <w:p w:rsidR="00874EBD" w:rsidRPr="000B6673" w:rsidRDefault="00874EBD" w:rsidP="00A50A82">
            <w:pPr>
              <w:jc w:val="both"/>
              <w:rPr>
                <w:bCs/>
                <w:sz w:val="24"/>
                <w:szCs w:val="24"/>
              </w:rPr>
            </w:pPr>
            <w:r w:rsidRPr="000B6673">
              <w:rPr>
                <w:sz w:val="24"/>
                <w:szCs w:val="24"/>
              </w:rPr>
              <w:t>Требование к участнику - участник закупки не является иностранным агентом</w:t>
            </w:r>
          </w:p>
        </w:tc>
        <w:tc>
          <w:tcPr>
            <w:tcW w:w="5919" w:type="dxa"/>
          </w:tcPr>
          <w:p w:rsidR="00874EBD" w:rsidRPr="000B6673" w:rsidRDefault="00874EBD" w:rsidP="00A50A82">
            <w:pPr>
              <w:rPr>
                <w:bCs/>
                <w:sz w:val="24"/>
                <w:szCs w:val="24"/>
              </w:rPr>
            </w:pPr>
            <w:r w:rsidRPr="000B6673">
              <w:rPr>
                <w:sz w:val="24"/>
                <w:szCs w:val="24"/>
              </w:rPr>
              <w:t>Установлено.</w:t>
            </w:r>
          </w:p>
        </w:tc>
      </w:tr>
      <w:tr w:rsidR="000B6673" w:rsidRPr="000B6673">
        <w:tc>
          <w:tcPr>
            <w:tcW w:w="709" w:type="dxa"/>
          </w:tcPr>
          <w:p w:rsidR="00B95469" w:rsidRPr="000B6673" w:rsidRDefault="00A50A82" w:rsidP="001925C5">
            <w:pPr>
              <w:contextualSpacing/>
              <w:jc w:val="center"/>
              <w:outlineLvl w:val="1"/>
              <w:rPr>
                <w:sz w:val="24"/>
                <w:szCs w:val="24"/>
              </w:rPr>
            </w:pPr>
            <w:r w:rsidRPr="000B6673">
              <w:rPr>
                <w:sz w:val="24"/>
                <w:szCs w:val="24"/>
              </w:rPr>
              <w:t>1</w:t>
            </w:r>
            <w:r w:rsidR="001925C5" w:rsidRPr="000B6673">
              <w:rPr>
                <w:sz w:val="24"/>
                <w:szCs w:val="24"/>
              </w:rPr>
              <w:t>2</w:t>
            </w:r>
            <w:r w:rsidR="007D4F8E" w:rsidRPr="000B6673">
              <w:rPr>
                <w:sz w:val="24"/>
                <w:szCs w:val="24"/>
              </w:rPr>
              <w:t>.</w:t>
            </w:r>
          </w:p>
        </w:tc>
        <w:tc>
          <w:tcPr>
            <w:tcW w:w="3686" w:type="dxa"/>
          </w:tcPr>
          <w:p w:rsidR="00B95469" w:rsidRPr="000B6673" w:rsidRDefault="007D4F8E">
            <w:pPr>
              <w:jc w:val="both"/>
              <w:rPr>
                <w:sz w:val="24"/>
                <w:szCs w:val="24"/>
              </w:rPr>
            </w:pPr>
            <w:r w:rsidRPr="000B6673">
              <w:rPr>
                <w:sz w:val="24"/>
                <w:szCs w:val="24"/>
              </w:rPr>
              <w:t xml:space="preserve">Требование об отсутствии сведений об участнике открытого конкурса в реестре недобросовестных поставщиков,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p>
        </w:tc>
        <w:tc>
          <w:tcPr>
            <w:tcW w:w="5919" w:type="dxa"/>
          </w:tcPr>
          <w:p w:rsidR="00B95469" w:rsidRPr="000B6673" w:rsidRDefault="007D4F8E">
            <w:pPr>
              <w:jc w:val="both"/>
              <w:rPr>
                <w:sz w:val="24"/>
                <w:szCs w:val="24"/>
              </w:rPr>
            </w:pPr>
            <w:r w:rsidRPr="000B6673">
              <w:rPr>
                <w:sz w:val="24"/>
                <w:szCs w:val="24"/>
              </w:rPr>
              <w:t>Установлено.</w:t>
            </w:r>
          </w:p>
        </w:tc>
      </w:tr>
    </w:tbl>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673"/>
      </w:tblGrid>
      <w:tr w:rsidR="005F7E1A" w:rsidRPr="000B6673" w:rsidTr="00EA754B">
        <w:tc>
          <w:tcPr>
            <w:tcW w:w="4682" w:type="dxa"/>
          </w:tcPr>
          <w:p w:rsidR="00113AA4" w:rsidRPr="000B6673" w:rsidRDefault="00113AA4" w:rsidP="00F533D6">
            <w:pPr>
              <w:autoSpaceDE w:val="0"/>
              <w:autoSpaceDN w:val="0"/>
              <w:adjustRightInd w:val="0"/>
              <w:jc w:val="both"/>
              <w:rPr>
                <w:sz w:val="24"/>
                <w:szCs w:val="24"/>
              </w:rPr>
            </w:pPr>
          </w:p>
          <w:p w:rsidR="00A25919" w:rsidRPr="000B6673" w:rsidRDefault="00A25919" w:rsidP="00F533D6">
            <w:pPr>
              <w:autoSpaceDE w:val="0"/>
              <w:autoSpaceDN w:val="0"/>
              <w:adjustRightInd w:val="0"/>
              <w:jc w:val="both"/>
              <w:rPr>
                <w:sz w:val="24"/>
                <w:szCs w:val="24"/>
              </w:rPr>
            </w:pPr>
          </w:p>
          <w:p w:rsidR="00127D3C" w:rsidRPr="000B6673" w:rsidRDefault="00127D3C" w:rsidP="00A50A82">
            <w:pPr>
              <w:autoSpaceDE w:val="0"/>
              <w:autoSpaceDN w:val="0"/>
              <w:adjustRightInd w:val="0"/>
              <w:jc w:val="both"/>
              <w:rPr>
                <w:sz w:val="24"/>
                <w:szCs w:val="24"/>
              </w:rPr>
            </w:pPr>
            <w:r w:rsidRPr="000B6673">
              <w:rPr>
                <w:sz w:val="24"/>
                <w:szCs w:val="24"/>
              </w:rPr>
              <w:t>Генеральн</w:t>
            </w:r>
            <w:r w:rsidR="00A50A82" w:rsidRPr="000B6673">
              <w:rPr>
                <w:sz w:val="24"/>
                <w:szCs w:val="24"/>
              </w:rPr>
              <w:t>ый</w:t>
            </w:r>
            <w:r w:rsidRPr="000B6673">
              <w:rPr>
                <w:sz w:val="24"/>
                <w:szCs w:val="24"/>
              </w:rPr>
              <w:t xml:space="preserve"> директор МУМЦФМ</w:t>
            </w:r>
          </w:p>
        </w:tc>
        <w:tc>
          <w:tcPr>
            <w:tcW w:w="4673" w:type="dxa"/>
          </w:tcPr>
          <w:p w:rsidR="00EA754B" w:rsidRPr="000B6673" w:rsidRDefault="00EA754B" w:rsidP="00F533D6">
            <w:pPr>
              <w:autoSpaceDE w:val="0"/>
              <w:autoSpaceDN w:val="0"/>
              <w:adjustRightInd w:val="0"/>
              <w:jc w:val="right"/>
              <w:rPr>
                <w:sz w:val="24"/>
                <w:szCs w:val="24"/>
              </w:rPr>
            </w:pPr>
          </w:p>
          <w:p w:rsidR="00A25919" w:rsidRPr="000B6673" w:rsidRDefault="00A25919" w:rsidP="00F533D6">
            <w:pPr>
              <w:autoSpaceDE w:val="0"/>
              <w:autoSpaceDN w:val="0"/>
              <w:adjustRightInd w:val="0"/>
              <w:jc w:val="right"/>
              <w:rPr>
                <w:sz w:val="24"/>
                <w:szCs w:val="24"/>
              </w:rPr>
            </w:pPr>
          </w:p>
          <w:p w:rsidR="00127D3C" w:rsidRPr="000B6673" w:rsidRDefault="00A50A82" w:rsidP="00F533D6">
            <w:pPr>
              <w:autoSpaceDE w:val="0"/>
              <w:autoSpaceDN w:val="0"/>
              <w:adjustRightInd w:val="0"/>
              <w:jc w:val="right"/>
              <w:rPr>
                <w:sz w:val="24"/>
                <w:szCs w:val="24"/>
              </w:rPr>
            </w:pPr>
            <w:r w:rsidRPr="000B6673">
              <w:rPr>
                <w:sz w:val="24"/>
                <w:szCs w:val="24"/>
              </w:rPr>
              <w:t>М.Ю. Андронова</w:t>
            </w:r>
          </w:p>
        </w:tc>
      </w:tr>
    </w:tbl>
    <w:p w:rsidR="00B95469" w:rsidRPr="000B6673" w:rsidRDefault="00B95469" w:rsidP="00A25919">
      <w:pPr>
        <w:ind w:firstLine="540"/>
        <w:jc w:val="right"/>
        <w:rPr>
          <w:sz w:val="24"/>
          <w:szCs w:val="24"/>
        </w:rPr>
      </w:pPr>
    </w:p>
    <w:p w:rsidR="008F2BB3" w:rsidRPr="000B6673" w:rsidRDefault="008F2BB3" w:rsidP="00A25919">
      <w:pPr>
        <w:ind w:firstLine="540"/>
        <w:jc w:val="right"/>
        <w:rPr>
          <w:sz w:val="24"/>
          <w:szCs w:val="24"/>
        </w:rPr>
      </w:pPr>
    </w:p>
    <w:sectPr w:rsidR="008F2BB3" w:rsidRPr="000B6673">
      <w:headerReference w:type="default" r:id="rId9"/>
      <w:pgSz w:w="11906" w:h="16838"/>
      <w:pgMar w:top="709" w:right="850" w:bottom="1134" w:left="1701"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536" w:rsidRDefault="00D20536">
      <w:r>
        <w:separator/>
      </w:r>
    </w:p>
  </w:endnote>
  <w:endnote w:type="continuationSeparator" w:id="0">
    <w:p w:rsidR="00D20536" w:rsidRDefault="00D20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536" w:rsidRDefault="00D20536">
      <w:r>
        <w:separator/>
      </w:r>
    </w:p>
  </w:footnote>
  <w:footnote w:type="continuationSeparator" w:id="0">
    <w:p w:rsidR="00D20536" w:rsidRDefault="00D20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469" w:rsidRDefault="007D4F8E">
    <w:pPr>
      <w:pStyle w:val="a7"/>
      <w:jc w:val="center"/>
    </w:pPr>
    <w:r>
      <w:fldChar w:fldCharType="begin"/>
    </w:r>
    <w:r>
      <w:instrText>PAGE   \* MERGEFORMAT</w:instrText>
    </w:r>
    <w:r>
      <w:fldChar w:fldCharType="separate"/>
    </w:r>
    <w:r w:rsidR="00054269">
      <w:rPr>
        <w:noProof/>
      </w:rPr>
      <w:t>3</w:t>
    </w:r>
    <w:r>
      <w:fldChar w:fldCharType="end"/>
    </w:r>
  </w:p>
  <w:p w:rsidR="00B95469" w:rsidRDefault="00B9546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44AE9B6"/>
    <w:lvl w:ilvl="0">
      <w:numFmt w:val="bullet"/>
      <w:lvlText w:val="*"/>
      <w:lvlJc w:val="left"/>
    </w:lvl>
  </w:abstractNum>
  <w:abstractNum w:abstractNumId="1" w15:restartNumberingAfterBreak="0">
    <w:nsid w:val="11730FF4"/>
    <w:multiLevelType w:val="hybridMultilevel"/>
    <w:tmpl w:val="64A803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34EC725F"/>
    <w:multiLevelType w:val="multilevel"/>
    <w:tmpl w:val="57CC921C"/>
    <w:lvl w:ilvl="0">
      <w:start w:val="1"/>
      <w:numFmt w:val="bullet"/>
      <w:pStyle w:val="1"/>
      <w:lvlText w:val="-"/>
      <w:lvlJc w:val="left"/>
      <w:pPr>
        <w:ind w:left="992" w:hanging="425"/>
      </w:pPr>
      <w:rPr>
        <w:rFonts w:ascii="Courier New" w:hAnsi="Courier New"/>
      </w:rPr>
    </w:lvl>
    <w:lvl w:ilvl="1">
      <w:start w:val="1"/>
      <w:numFmt w:val="bullet"/>
      <w:pStyle w:val="2"/>
      <w:lvlText w:val=""/>
      <w:lvlJc w:val="left"/>
      <w:pPr>
        <w:ind w:left="1418" w:hanging="426"/>
      </w:pPr>
      <w:rPr>
        <w:rFonts w:ascii="Symbol" w:hAnsi="Symbol"/>
      </w:rPr>
    </w:lvl>
    <w:lvl w:ilvl="2">
      <w:start w:val="1"/>
      <w:numFmt w:val="bullet"/>
      <w:pStyle w:val="3"/>
      <w:lvlText w:val="o"/>
      <w:lvlJc w:val="left"/>
      <w:pPr>
        <w:ind w:left="1843" w:hanging="425"/>
      </w:pPr>
      <w:rPr>
        <w:rFonts w:ascii="Courier New" w:hAnsi="Courier New"/>
      </w:rPr>
    </w:lvl>
    <w:lvl w:ilvl="3">
      <w:start w:val="1"/>
      <w:numFmt w:val="bullet"/>
      <w:pStyle w:val="4"/>
      <w:lvlText w:val="-"/>
      <w:lvlJc w:val="left"/>
      <w:pPr>
        <w:ind w:left="2268" w:hanging="425"/>
      </w:pPr>
      <w:rPr>
        <w:rFonts w:ascii="Courier New" w:hAnsi="Courier New"/>
      </w:rPr>
    </w:lvl>
    <w:lvl w:ilvl="4">
      <w:start w:val="1"/>
      <w:numFmt w:val="bullet"/>
      <w:lvlText w:val="o"/>
      <w:lvlJc w:val="left"/>
      <w:pPr>
        <w:ind w:left="3807" w:hanging="360"/>
      </w:pPr>
      <w:rPr>
        <w:rFonts w:ascii="Courier New" w:hAnsi="Courier New"/>
      </w:rPr>
    </w:lvl>
    <w:lvl w:ilvl="5">
      <w:start w:val="1"/>
      <w:numFmt w:val="bullet"/>
      <w:lvlText w:val=""/>
      <w:lvlJc w:val="left"/>
      <w:pPr>
        <w:ind w:left="4527" w:hanging="360"/>
      </w:pPr>
      <w:rPr>
        <w:rFonts w:ascii="Wingdings" w:hAnsi="Wingdings"/>
      </w:rPr>
    </w:lvl>
    <w:lvl w:ilvl="6">
      <w:start w:val="1"/>
      <w:numFmt w:val="bullet"/>
      <w:lvlText w:val=""/>
      <w:lvlJc w:val="left"/>
      <w:pPr>
        <w:ind w:left="5247" w:hanging="360"/>
      </w:pPr>
      <w:rPr>
        <w:rFonts w:ascii="Symbol" w:hAnsi="Symbol"/>
      </w:rPr>
    </w:lvl>
    <w:lvl w:ilvl="7">
      <w:start w:val="1"/>
      <w:numFmt w:val="bullet"/>
      <w:lvlText w:val="o"/>
      <w:lvlJc w:val="left"/>
      <w:pPr>
        <w:ind w:left="5967" w:hanging="360"/>
      </w:pPr>
      <w:rPr>
        <w:rFonts w:ascii="Courier New" w:hAnsi="Courier New"/>
      </w:rPr>
    </w:lvl>
    <w:lvl w:ilvl="8">
      <w:start w:val="1"/>
      <w:numFmt w:val="bullet"/>
      <w:lvlText w:val=""/>
      <w:lvlJc w:val="left"/>
      <w:pPr>
        <w:ind w:left="6687" w:hanging="360"/>
      </w:pPr>
      <w:rPr>
        <w:rFonts w:ascii="Wingdings" w:hAnsi="Wingdings"/>
      </w:rPr>
    </w:lvl>
  </w:abstractNum>
  <w:abstractNum w:abstractNumId="3" w15:restartNumberingAfterBreak="0">
    <w:nsid w:val="4AD47012"/>
    <w:multiLevelType w:val="multilevel"/>
    <w:tmpl w:val="C3669A46"/>
    <w:lvl w:ilvl="0">
      <w:start w:val="1"/>
      <w:numFmt w:val="decimal"/>
      <w:pStyle w:val="10"/>
      <w:lvlText w:val="%1"/>
      <w:lvlJc w:val="left"/>
      <w:pPr>
        <w:ind w:left="425" w:hanging="425"/>
      </w:pPr>
      <w:rPr>
        <w:b/>
      </w:rPr>
    </w:lvl>
    <w:lvl w:ilvl="1">
      <w:start w:val="1"/>
      <w:numFmt w:val="decimal"/>
      <w:pStyle w:val="20"/>
      <w:lvlText w:val="%1.%2"/>
      <w:lvlJc w:val="left"/>
      <w:pPr>
        <w:ind w:left="567" w:hanging="567"/>
      </w:pPr>
      <w:rPr>
        <w:b/>
      </w:rPr>
    </w:lvl>
    <w:lvl w:ilvl="2">
      <w:start w:val="1"/>
      <w:numFmt w:val="decimal"/>
      <w:pStyle w:val="30"/>
      <w:lvlText w:val="%1.%2.%3"/>
      <w:lvlJc w:val="left"/>
      <w:pPr>
        <w:ind w:left="709" w:hanging="709"/>
      </w:pPr>
      <w:rPr>
        <w:b/>
      </w:rPr>
    </w:lvl>
    <w:lvl w:ilvl="3">
      <w:start w:val="1"/>
      <w:numFmt w:val="decimal"/>
      <w:pStyle w:val="40"/>
      <w:lvlText w:val="%1.%2.%3.%4"/>
      <w:lvlJc w:val="left"/>
      <w:pPr>
        <w:ind w:left="851" w:hanging="851"/>
      </w:pPr>
      <w:rPr>
        <w:b/>
      </w:rPr>
    </w:lvl>
    <w:lvl w:ilvl="4">
      <w:start w:val="1"/>
      <w:numFmt w:val="decimal"/>
      <w:pStyle w:val="5"/>
      <w:lvlText w:val="%1.%2.%3.%4.%5"/>
      <w:lvlJc w:val="left"/>
      <w:pPr>
        <w:ind w:left="992" w:hanging="992"/>
      </w:pPr>
      <w:rPr>
        <w:b/>
      </w:r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abstractNum w:abstractNumId="4" w15:restartNumberingAfterBreak="0">
    <w:nsid w:val="59E61E2F"/>
    <w:multiLevelType w:val="hybridMultilevel"/>
    <w:tmpl w:val="03228FF4"/>
    <w:lvl w:ilvl="0" w:tplc="04190001">
      <w:start w:val="1"/>
      <w:numFmt w:val="bullet"/>
      <w:lvlText w:val=""/>
      <w:lvlJc w:val="left"/>
      <w:pPr>
        <w:tabs>
          <w:tab w:val="left" w:pos="1428"/>
        </w:tabs>
        <w:ind w:left="1428" w:hanging="360"/>
      </w:pPr>
      <w:rPr>
        <w:rFonts w:ascii="Symbol" w:hAnsi="Symbol"/>
      </w:rPr>
    </w:lvl>
    <w:lvl w:ilvl="1" w:tplc="04190003">
      <w:start w:val="1"/>
      <w:numFmt w:val="bullet"/>
      <w:lvlText w:val="o"/>
      <w:lvlJc w:val="left"/>
      <w:pPr>
        <w:tabs>
          <w:tab w:val="left" w:pos="2148"/>
        </w:tabs>
        <w:ind w:left="2148" w:hanging="360"/>
      </w:pPr>
      <w:rPr>
        <w:rFonts w:ascii="Courier New" w:hAnsi="Courier New"/>
      </w:rPr>
    </w:lvl>
    <w:lvl w:ilvl="2" w:tplc="04190005">
      <w:start w:val="1"/>
      <w:numFmt w:val="bullet"/>
      <w:lvlText w:val=""/>
      <w:lvlJc w:val="left"/>
      <w:pPr>
        <w:tabs>
          <w:tab w:val="left" w:pos="2868"/>
        </w:tabs>
        <w:ind w:left="2868" w:hanging="360"/>
      </w:pPr>
      <w:rPr>
        <w:rFonts w:ascii="Wingdings" w:hAnsi="Wingdings"/>
      </w:rPr>
    </w:lvl>
    <w:lvl w:ilvl="3" w:tplc="04190001">
      <w:start w:val="1"/>
      <w:numFmt w:val="bullet"/>
      <w:lvlText w:val=""/>
      <w:lvlJc w:val="left"/>
      <w:pPr>
        <w:tabs>
          <w:tab w:val="left" w:pos="3588"/>
        </w:tabs>
        <w:ind w:left="3588" w:hanging="360"/>
      </w:pPr>
      <w:rPr>
        <w:rFonts w:ascii="Symbol" w:hAnsi="Symbol"/>
      </w:rPr>
    </w:lvl>
    <w:lvl w:ilvl="4" w:tplc="04190003">
      <w:start w:val="1"/>
      <w:numFmt w:val="bullet"/>
      <w:lvlText w:val="o"/>
      <w:lvlJc w:val="left"/>
      <w:pPr>
        <w:tabs>
          <w:tab w:val="left" w:pos="4308"/>
        </w:tabs>
        <w:ind w:left="4308" w:hanging="360"/>
      </w:pPr>
      <w:rPr>
        <w:rFonts w:ascii="Courier New" w:hAnsi="Courier New"/>
      </w:rPr>
    </w:lvl>
    <w:lvl w:ilvl="5" w:tplc="04190005">
      <w:start w:val="1"/>
      <w:numFmt w:val="bullet"/>
      <w:lvlText w:val=""/>
      <w:lvlJc w:val="left"/>
      <w:pPr>
        <w:tabs>
          <w:tab w:val="left" w:pos="5028"/>
        </w:tabs>
        <w:ind w:left="5028" w:hanging="360"/>
      </w:pPr>
      <w:rPr>
        <w:rFonts w:ascii="Wingdings" w:hAnsi="Wingdings"/>
      </w:rPr>
    </w:lvl>
    <w:lvl w:ilvl="6" w:tplc="04190001">
      <w:start w:val="1"/>
      <w:numFmt w:val="bullet"/>
      <w:lvlText w:val=""/>
      <w:lvlJc w:val="left"/>
      <w:pPr>
        <w:tabs>
          <w:tab w:val="left" w:pos="5748"/>
        </w:tabs>
        <w:ind w:left="5748" w:hanging="360"/>
      </w:pPr>
      <w:rPr>
        <w:rFonts w:ascii="Symbol" w:hAnsi="Symbol"/>
      </w:rPr>
    </w:lvl>
    <w:lvl w:ilvl="7" w:tplc="04190003">
      <w:start w:val="1"/>
      <w:numFmt w:val="bullet"/>
      <w:lvlText w:val="o"/>
      <w:lvlJc w:val="left"/>
      <w:pPr>
        <w:tabs>
          <w:tab w:val="left" w:pos="6468"/>
        </w:tabs>
        <w:ind w:left="6468" w:hanging="360"/>
      </w:pPr>
      <w:rPr>
        <w:rFonts w:ascii="Courier New" w:hAnsi="Courier New"/>
      </w:rPr>
    </w:lvl>
    <w:lvl w:ilvl="8" w:tplc="04190005">
      <w:start w:val="1"/>
      <w:numFmt w:val="bullet"/>
      <w:lvlText w:val=""/>
      <w:lvlJc w:val="left"/>
      <w:pPr>
        <w:tabs>
          <w:tab w:val="left" w:pos="7188"/>
        </w:tabs>
        <w:ind w:left="7188" w:hanging="360"/>
      </w:pPr>
      <w:rPr>
        <w:rFonts w:ascii="Wingdings" w:hAnsi="Wingdings"/>
      </w:rPr>
    </w:lvl>
  </w:abstractNum>
  <w:abstractNum w:abstractNumId="5" w15:restartNumberingAfterBreak="0">
    <w:nsid w:val="5D1818D1"/>
    <w:multiLevelType w:val="multilevel"/>
    <w:tmpl w:val="CC86EDAA"/>
    <w:lvl w:ilvl="0">
      <w:start w:val="1"/>
      <w:numFmt w:val="decimal"/>
      <w:lvlText w:val="%1."/>
      <w:lvlJc w:val="left"/>
      <w:pPr>
        <w:ind w:left="360" w:hanging="360"/>
      </w:pPr>
    </w:lvl>
    <w:lvl w:ilvl="1">
      <w:start w:val="1"/>
      <w:numFmt w:val="decimal"/>
      <w:lvlText w:val="%2)"/>
      <w:lvlJc w:val="left"/>
      <w:pPr>
        <w:ind w:left="709" w:hanging="36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825"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83" w:hanging="1440"/>
      </w:pPr>
      <w:rPr>
        <w:rFonts w:hint="default"/>
      </w:rPr>
    </w:lvl>
    <w:lvl w:ilvl="8">
      <w:start w:val="1"/>
      <w:numFmt w:val="decimal"/>
      <w:isLgl/>
      <w:lvlText w:val="%1.%2.%3.%4.%5.%6.%7.%8.%9."/>
      <w:lvlJc w:val="left"/>
      <w:pPr>
        <w:ind w:left="4592" w:hanging="1800"/>
      </w:pPr>
      <w:rPr>
        <w:rFonts w:hint="default"/>
      </w:rPr>
    </w:lvl>
  </w:abstractNum>
  <w:abstractNum w:abstractNumId="6" w15:restartNumberingAfterBreak="0">
    <w:nsid w:val="68F43752"/>
    <w:multiLevelType w:val="multilevel"/>
    <w:tmpl w:val="179290EC"/>
    <w:lvl w:ilvl="0">
      <w:start w:val="1"/>
      <w:numFmt w:val="none"/>
      <w:pStyle w:val="11"/>
      <w:lvlText w:val=""/>
      <w:lvlJc w:val="left"/>
      <w:pPr>
        <w:ind w:left="992" w:hanging="425"/>
      </w:pPr>
    </w:lvl>
    <w:lvl w:ilvl="1">
      <w:start w:val="1"/>
      <w:numFmt w:val="none"/>
      <w:pStyle w:val="21"/>
      <w:lvlText w:val="%2"/>
      <w:lvlJc w:val="left"/>
      <w:pPr>
        <w:ind w:left="1418" w:hanging="426"/>
      </w:pPr>
    </w:lvl>
    <w:lvl w:ilvl="2">
      <w:start w:val="1"/>
      <w:numFmt w:val="none"/>
      <w:pStyle w:val="31"/>
      <w:lvlText w:val="%3"/>
      <w:lvlJc w:val="left"/>
      <w:pPr>
        <w:ind w:left="1843" w:hanging="425"/>
      </w:pPr>
    </w:lvl>
    <w:lvl w:ilvl="3">
      <w:start w:val="1"/>
      <w:numFmt w:val="none"/>
      <w:pStyle w:val="41"/>
      <w:lvlText w:val="%4"/>
      <w:lvlJc w:val="left"/>
      <w:pPr>
        <w:ind w:left="2268" w:hanging="425"/>
      </w:pPr>
    </w:lvl>
    <w:lvl w:ilvl="4">
      <w:start w:val="1"/>
      <w:numFmt w:val="none"/>
      <w:lvlText w:val="%5"/>
      <w:lvlJc w:val="left"/>
      <w:pPr>
        <w:ind w:left="5443" w:hanging="360"/>
      </w:pPr>
    </w:lvl>
    <w:lvl w:ilvl="5">
      <w:start w:val="1"/>
      <w:numFmt w:val="none"/>
      <w:lvlText w:val="%6"/>
      <w:lvlJc w:val="right"/>
      <w:pPr>
        <w:ind w:left="6163" w:hanging="180"/>
      </w:pPr>
    </w:lvl>
    <w:lvl w:ilvl="6">
      <w:start w:val="1"/>
      <w:numFmt w:val="none"/>
      <w:lvlText w:val="%7"/>
      <w:lvlJc w:val="left"/>
      <w:pPr>
        <w:ind w:left="6883" w:hanging="360"/>
      </w:pPr>
    </w:lvl>
    <w:lvl w:ilvl="7">
      <w:start w:val="1"/>
      <w:numFmt w:val="none"/>
      <w:lvlText w:val="%8"/>
      <w:lvlJc w:val="left"/>
      <w:pPr>
        <w:ind w:left="7603" w:hanging="360"/>
      </w:pPr>
    </w:lvl>
    <w:lvl w:ilvl="8">
      <w:start w:val="1"/>
      <w:numFmt w:val="none"/>
      <w:lvlText w:val="%9"/>
      <w:lvlJc w:val="right"/>
      <w:pPr>
        <w:ind w:left="8323" w:hanging="180"/>
      </w:pPr>
    </w:lvl>
  </w:abstractNum>
  <w:abstractNum w:abstractNumId="7" w15:restartNumberingAfterBreak="0">
    <w:nsid w:val="6BDC3280"/>
    <w:multiLevelType w:val="hybridMultilevel"/>
    <w:tmpl w:val="16CAC9A6"/>
    <w:lvl w:ilvl="0" w:tplc="E1DC6A4E">
      <w:start w:val="1"/>
      <w:numFmt w:val="bullet"/>
      <w:lvlText w:val=""/>
      <w:lvlJc w:val="left"/>
      <w:pPr>
        <w:ind w:left="1080" w:hanging="360"/>
      </w:pPr>
      <w:rPr>
        <w:rFonts w:ascii="Symbol" w:hAnsi="Symbol"/>
        <w:color w:val="auto"/>
      </w:rPr>
    </w:lvl>
    <w:lvl w:ilvl="1" w:tplc="04190001">
      <w:start w:val="1"/>
      <w:numFmt w:val="bullet"/>
      <w:lvlText w:val="o"/>
      <w:lvlJc w:val="left"/>
      <w:pPr>
        <w:ind w:left="1800" w:hanging="360"/>
      </w:pPr>
      <w:rPr>
        <w:rFonts w:ascii="Courier New" w:hAnsi="Courier New"/>
      </w:rPr>
    </w:lvl>
    <w:lvl w:ilvl="2" w:tplc="21806CEA">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8" w15:restartNumberingAfterBreak="0">
    <w:nsid w:val="7C632EE3"/>
    <w:multiLevelType w:val="multilevel"/>
    <w:tmpl w:val="07FED942"/>
    <w:lvl w:ilvl="0">
      <w:start w:val="1"/>
      <w:numFmt w:val="decimal"/>
      <w:lvlText w:val="%1."/>
      <w:lvlJc w:val="left"/>
      <w:pPr>
        <w:ind w:left="425" w:hanging="425"/>
      </w:pPr>
    </w:lvl>
    <w:lvl w:ilvl="1">
      <w:start w:val="1"/>
      <w:numFmt w:val="decimal"/>
      <w:pStyle w:val="22"/>
      <w:lvlText w:val="%1.%2."/>
      <w:lvlJc w:val="left"/>
      <w:pPr>
        <w:ind w:left="567" w:hanging="567"/>
      </w:pPr>
    </w:lvl>
    <w:lvl w:ilvl="2">
      <w:start w:val="1"/>
      <w:numFmt w:val="decimal"/>
      <w:pStyle w:val="32"/>
      <w:lvlText w:val="%1.%2.%3."/>
      <w:lvlJc w:val="left"/>
      <w:pPr>
        <w:ind w:left="709" w:hanging="709"/>
      </w:pPr>
    </w:lvl>
    <w:lvl w:ilvl="3">
      <w:start w:val="1"/>
      <w:numFmt w:val="decimal"/>
      <w:pStyle w:val="42"/>
      <w:lvlText w:val="%1.%2.%3.%4."/>
      <w:lvlJc w:val="left"/>
      <w:pPr>
        <w:ind w:left="851" w:hanging="851"/>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6"/>
  </w:num>
  <w:num w:numId="5">
    <w:abstractNumId w:val="2"/>
  </w:num>
  <w:num w:numId="6">
    <w:abstractNumId w:val="2"/>
  </w:num>
  <w:num w:numId="7">
    <w:abstractNumId w:val="2"/>
  </w:num>
  <w:num w:numId="8">
    <w:abstractNumId w:val="8"/>
  </w:num>
  <w:num w:numId="9">
    <w:abstractNumId w:val="3"/>
  </w:num>
  <w:num w:numId="10">
    <w:abstractNumId w:val="3"/>
    <w:lvlOverride w:ilvl="0">
      <w:lvl w:ilvl="0">
        <w:start w:val="1"/>
        <w:numFmt w:val="decimal"/>
        <w:pStyle w:val="10"/>
        <w:lvlText w:val="%1"/>
        <w:lvlJc w:val="left"/>
        <w:pPr>
          <w:ind w:left="425" w:hanging="425"/>
        </w:pPr>
      </w:lvl>
    </w:lvlOverride>
    <w:lvlOverride w:ilvl="1">
      <w:lvl w:ilvl="1">
        <w:start w:val="1"/>
        <w:numFmt w:val="decimal"/>
        <w:pStyle w:val="20"/>
        <w:lvlText w:val="%1.%2"/>
        <w:lvlJc w:val="left"/>
        <w:pPr>
          <w:ind w:left="567" w:hanging="567"/>
        </w:pPr>
      </w:lvl>
    </w:lvlOverride>
    <w:lvlOverride w:ilvl="2">
      <w:lvl w:ilvl="2">
        <w:start w:val="1"/>
        <w:numFmt w:val="decimal"/>
        <w:pStyle w:val="30"/>
        <w:lvlText w:val="%1.%2.%3"/>
        <w:lvlJc w:val="left"/>
        <w:pPr>
          <w:ind w:left="709" w:hanging="709"/>
        </w:pPr>
        <w:rPr>
          <w:b w:val="0"/>
        </w:rPr>
      </w:lvl>
    </w:lvlOverride>
    <w:lvlOverride w:ilvl="3">
      <w:lvl w:ilvl="3">
        <w:start w:val="1"/>
        <w:numFmt w:val="decimal"/>
        <w:pStyle w:val="40"/>
        <w:lvlText w:val="%1.%2.%3.%4"/>
        <w:lvlJc w:val="left"/>
        <w:pPr>
          <w:ind w:left="851" w:hanging="851"/>
        </w:pPr>
      </w:lvl>
    </w:lvlOverride>
    <w:lvlOverride w:ilvl="4">
      <w:lvl w:ilvl="4">
        <w:start w:val="1"/>
        <w:numFmt w:val="decimal"/>
        <w:pStyle w:val="5"/>
        <w:lvlText w:val="%1.%2.%3.%4.%5"/>
        <w:lvlJc w:val="left"/>
        <w:pPr>
          <w:ind w:left="3225" w:hanging="792"/>
        </w:pPr>
      </w:lvl>
    </w:lvlOverride>
    <w:lvlOverride w:ilvl="5">
      <w:lvl w:ilvl="5">
        <w:start w:val="1"/>
        <w:numFmt w:val="decimal"/>
        <w:lvlText w:val="%1.%2.%3.%4.%5.%6"/>
        <w:lvlJc w:val="left"/>
        <w:pPr>
          <w:ind w:left="3729" w:hanging="936"/>
        </w:pPr>
      </w:lvl>
    </w:lvlOverride>
    <w:lvlOverride w:ilvl="6">
      <w:lvl w:ilvl="6">
        <w:start w:val="1"/>
        <w:numFmt w:val="decimal"/>
        <w:lvlText w:val="%1.%2.%3.%4.%5.%6.%7"/>
        <w:lvlJc w:val="left"/>
        <w:pPr>
          <w:ind w:left="4233" w:hanging="1080"/>
        </w:pPr>
      </w:lvl>
    </w:lvlOverride>
    <w:lvlOverride w:ilvl="7">
      <w:lvl w:ilvl="7">
        <w:start w:val="1"/>
        <w:numFmt w:val="decimal"/>
        <w:lvlText w:val="%1.%2.%3.%4.%5.%6.%7.%8"/>
        <w:lvlJc w:val="left"/>
        <w:pPr>
          <w:ind w:left="4737" w:hanging="1224"/>
        </w:pPr>
      </w:lvl>
    </w:lvlOverride>
    <w:lvlOverride w:ilvl="8">
      <w:lvl w:ilvl="8">
        <w:start w:val="1"/>
        <w:numFmt w:val="decimal"/>
        <w:lvlText w:val="%1.%2.%3.%4.%5.%6.%7.%8.%9"/>
        <w:lvlJc w:val="left"/>
        <w:pPr>
          <w:ind w:left="5313" w:hanging="1440"/>
        </w:pPr>
      </w:lvl>
    </w:lvlOverride>
  </w:num>
  <w:num w:numId="11">
    <w:abstractNumId w:val="2"/>
  </w:num>
  <w:num w:numId="12">
    <w:abstractNumId w:val="2"/>
  </w:num>
  <w:num w:numId="13">
    <w:abstractNumId w:val="2"/>
  </w:num>
  <w:num w:numId="14">
    <w:abstractNumId w:val="2"/>
  </w:num>
  <w:num w:numId="15">
    <w:abstractNumId w:val="8"/>
  </w:num>
  <w:num w:numId="16">
    <w:abstractNumId w:val="5"/>
  </w:num>
  <w:num w:numId="17">
    <w:abstractNumId w:val="1"/>
  </w:num>
  <w:num w:numId="18">
    <w:abstractNumId w:val="0"/>
    <w:lvlOverride w:ilvl="0">
      <w:lvl w:ilvl="0">
        <w:numFmt w:val="bullet"/>
        <w:lvlText w:val=""/>
        <w:legacy w:legacy="1" w:legacySpace="120" w:legacyIndent="360"/>
        <w:lvlJc w:val="left"/>
        <w:pPr>
          <w:ind w:left="900" w:hanging="360"/>
        </w:pPr>
        <w:rPr>
          <w:rFonts w:ascii="Symbol" w:hAnsi="Symbol" w:hint="default"/>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469"/>
    <w:rsid w:val="0000486E"/>
    <w:rsid w:val="00027F20"/>
    <w:rsid w:val="0003055C"/>
    <w:rsid w:val="00034109"/>
    <w:rsid w:val="00042ABB"/>
    <w:rsid w:val="00043E25"/>
    <w:rsid w:val="000509C9"/>
    <w:rsid w:val="00050F7B"/>
    <w:rsid w:val="00054269"/>
    <w:rsid w:val="0006627F"/>
    <w:rsid w:val="00074DA7"/>
    <w:rsid w:val="00076230"/>
    <w:rsid w:val="00081800"/>
    <w:rsid w:val="000839BF"/>
    <w:rsid w:val="000A4BC4"/>
    <w:rsid w:val="000B4086"/>
    <w:rsid w:val="000B6673"/>
    <w:rsid w:val="000C4341"/>
    <w:rsid w:val="000E0326"/>
    <w:rsid w:val="000E7D1B"/>
    <w:rsid w:val="000F40AE"/>
    <w:rsid w:val="00113AA4"/>
    <w:rsid w:val="00123E16"/>
    <w:rsid w:val="00127D3C"/>
    <w:rsid w:val="0013094B"/>
    <w:rsid w:val="00141EF5"/>
    <w:rsid w:val="00142568"/>
    <w:rsid w:val="00144A5E"/>
    <w:rsid w:val="00152ABC"/>
    <w:rsid w:val="0016725F"/>
    <w:rsid w:val="00186CF4"/>
    <w:rsid w:val="001925C5"/>
    <w:rsid w:val="00193C05"/>
    <w:rsid w:val="001D35C3"/>
    <w:rsid w:val="001D6DC7"/>
    <w:rsid w:val="001E33FA"/>
    <w:rsid w:val="001E476A"/>
    <w:rsid w:val="001E7FAF"/>
    <w:rsid w:val="00205C1F"/>
    <w:rsid w:val="00211CCF"/>
    <w:rsid w:val="00211FCD"/>
    <w:rsid w:val="002262E6"/>
    <w:rsid w:val="00251F4F"/>
    <w:rsid w:val="00283B9B"/>
    <w:rsid w:val="00283E2B"/>
    <w:rsid w:val="002A3276"/>
    <w:rsid w:val="002B02D0"/>
    <w:rsid w:val="002D0B1A"/>
    <w:rsid w:val="002D73C0"/>
    <w:rsid w:val="002E0D01"/>
    <w:rsid w:val="002E1509"/>
    <w:rsid w:val="002E5596"/>
    <w:rsid w:val="002E7E27"/>
    <w:rsid w:val="002F226B"/>
    <w:rsid w:val="002F691A"/>
    <w:rsid w:val="003026F9"/>
    <w:rsid w:val="003053E4"/>
    <w:rsid w:val="003077F7"/>
    <w:rsid w:val="003145D5"/>
    <w:rsid w:val="00320D46"/>
    <w:rsid w:val="00323143"/>
    <w:rsid w:val="0034292D"/>
    <w:rsid w:val="00342A92"/>
    <w:rsid w:val="003911F0"/>
    <w:rsid w:val="003A5328"/>
    <w:rsid w:val="003B173D"/>
    <w:rsid w:val="003B2A2D"/>
    <w:rsid w:val="00404D64"/>
    <w:rsid w:val="00406DBB"/>
    <w:rsid w:val="00446652"/>
    <w:rsid w:val="0045018F"/>
    <w:rsid w:val="00457D2D"/>
    <w:rsid w:val="004A2BDB"/>
    <w:rsid w:val="004D2079"/>
    <w:rsid w:val="004D4E33"/>
    <w:rsid w:val="004F115D"/>
    <w:rsid w:val="004F4D43"/>
    <w:rsid w:val="00502BFD"/>
    <w:rsid w:val="00511181"/>
    <w:rsid w:val="0051167E"/>
    <w:rsid w:val="00514968"/>
    <w:rsid w:val="005536BE"/>
    <w:rsid w:val="005570D9"/>
    <w:rsid w:val="00570F0C"/>
    <w:rsid w:val="005713CB"/>
    <w:rsid w:val="00576CE9"/>
    <w:rsid w:val="0058675A"/>
    <w:rsid w:val="00590A82"/>
    <w:rsid w:val="00591D9A"/>
    <w:rsid w:val="0059239C"/>
    <w:rsid w:val="0059755F"/>
    <w:rsid w:val="005A55BC"/>
    <w:rsid w:val="005B38F2"/>
    <w:rsid w:val="005B5D25"/>
    <w:rsid w:val="005F46A9"/>
    <w:rsid w:val="005F4C8B"/>
    <w:rsid w:val="005F5806"/>
    <w:rsid w:val="005F7E1A"/>
    <w:rsid w:val="0060139D"/>
    <w:rsid w:val="00627EE9"/>
    <w:rsid w:val="00642C0B"/>
    <w:rsid w:val="006629E8"/>
    <w:rsid w:val="006C7970"/>
    <w:rsid w:val="006D1C5A"/>
    <w:rsid w:val="006E74FB"/>
    <w:rsid w:val="007034F7"/>
    <w:rsid w:val="00721D5F"/>
    <w:rsid w:val="0072565D"/>
    <w:rsid w:val="00737561"/>
    <w:rsid w:val="00757016"/>
    <w:rsid w:val="00764FEF"/>
    <w:rsid w:val="007720E3"/>
    <w:rsid w:val="00772F7E"/>
    <w:rsid w:val="00773DC1"/>
    <w:rsid w:val="00776D3D"/>
    <w:rsid w:val="007803B3"/>
    <w:rsid w:val="0078151D"/>
    <w:rsid w:val="0078333D"/>
    <w:rsid w:val="0079308C"/>
    <w:rsid w:val="007A48C0"/>
    <w:rsid w:val="007C48AE"/>
    <w:rsid w:val="007D2A6F"/>
    <w:rsid w:val="007D368E"/>
    <w:rsid w:val="007D4F8E"/>
    <w:rsid w:val="007E0DD9"/>
    <w:rsid w:val="00811350"/>
    <w:rsid w:val="00830C45"/>
    <w:rsid w:val="00834989"/>
    <w:rsid w:val="00844B96"/>
    <w:rsid w:val="00851AEB"/>
    <w:rsid w:val="00865779"/>
    <w:rsid w:val="00866D04"/>
    <w:rsid w:val="008674BA"/>
    <w:rsid w:val="00874EBD"/>
    <w:rsid w:val="008772B8"/>
    <w:rsid w:val="008832BC"/>
    <w:rsid w:val="008966DA"/>
    <w:rsid w:val="00897FB7"/>
    <w:rsid w:val="008A0388"/>
    <w:rsid w:val="008A3425"/>
    <w:rsid w:val="008A53BE"/>
    <w:rsid w:val="008A5E89"/>
    <w:rsid w:val="008B4592"/>
    <w:rsid w:val="008C33F4"/>
    <w:rsid w:val="008E38ED"/>
    <w:rsid w:val="008E6A46"/>
    <w:rsid w:val="008E701B"/>
    <w:rsid w:val="008F2120"/>
    <w:rsid w:val="008F23FB"/>
    <w:rsid w:val="008F2BB3"/>
    <w:rsid w:val="008F3935"/>
    <w:rsid w:val="0091450C"/>
    <w:rsid w:val="00926754"/>
    <w:rsid w:val="0093562B"/>
    <w:rsid w:val="009409BA"/>
    <w:rsid w:val="00945059"/>
    <w:rsid w:val="00984CF5"/>
    <w:rsid w:val="009B2F88"/>
    <w:rsid w:val="00A01B81"/>
    <w:rsid w:val="00A04EA3"/>
    <w:rsid w:val="00A057E3"/>
    <w:rsid w:val="00A12A86"/>
    <w:rsid w:val="00A14029"/>
    <w:rsid w:val="00A25919"/>
    <w:rsid w:val="00A35452"/>
    <w:rsid w:val="00A50A82"/>
    <w:rsid w:val="00A51905"/>
    <w:rsid w:val="00A620F9"/>
    <w:rsid w:val="00A71BE9"/>
    <w:rsid w:val="00A7744B"/>
    <w:rsid w:val="00A82D6E"/>
    <w:rsid w:val="00A9483E"/>
    <w:rsid w:val="00AA6251"/>
    <w:rsid w:val="00AB07A7"/>
    <w:rsid w:val="00AB2B6E"/>
    <w:rsid w:val="00AB7910"/>
    <w:rsid w:val="00AC3B34"/>
    <w:rsid w:val="00AD079B"/>
    <w:rsid w:val="00AE4A1F"/>
    <w:rsid w:val="00AF03D7"/>
    <w:rsid w:val="00B00F56"/>
    <w:rsid w:val="00B0401C"/>
    <w:rsid w:val="00B14A21"/>
    <w:rsid w:val="00B23131"/>
    <w:rsid w:val="00B23CEA"/>
    <w:rsid w:val="00B31698"/>
    <w:rsid w:val="00B34A24"/>
    <w:rsid w:val="00B37CCF"/>
    <w:rsid w:val="00B51D8E"/>
    <w:rsid w:val="00B5259B"/>
    <w:rsid w:val="00B54CBF"/>
    <w:rsid w:val="00B553FD"/>
    <w:rsid w:val="00B641BB"/>
    <w:rsid w:val="00B663D7"/>
    <w:rsid w:val="00B818F8"/>
    <w:rsid w:val="00B820F1"/>
    <w:rsid w:val="00B839E7"/>
    <w:rsid w:val="00B92F71"/>
    <w:rsid w:val="00B9358E"/>
    <w:rsid w:val="00B95469"/>
    <w:rsid w:val="00B95CCC"/>
    <w:rsid w:val="00BB4246"/>
    <w:rsid w:val="00BC0275"/>
    <w:rsid w:val="00BC774B"/>
    <w:rsid w:val="00BF4085"/>
    <w:rsid w:val="00C051E6"/>
    <w:rsid w:val="00C124A1"/>
    <w:rsid w:val="00C15E7E"/>
    <w:rsid w:val="00C214A2"/>
    <w:rsid w:val="00C309E6"/>
    <w:rsid w:val="00C30CF0"/>
    <w:rsid w:val="00C3358A"/>
    <w:rsid w:val="00C37164"/>
    <w:rsid w:val="00C416C4"/>
    <w:rsid w:val="00C4586F"/>
    <w:rsid w:val="00C52299"/>
    <w:rsid w:val="00C67ABD"/>
    <w:rsid w:val="00C70ABD"/>
    <w:rsid w:val="00C7465F"/>
    <w:rsid w:val="00C75FD0"/>
    <w:rsid w:val="00C840E4"/>
    <w:rsid w:val="00C86F40"/>
    <w:rsid w:val="00C874A3"/>
    <w:rsid w:val="00C92A0D"/>
    <w:rsid w:val="00C93019"/>
    <w:rsid w:val="00CA7792"/>
    <w:rsid w:val="00CA7FC4"/>
    <w:rsid w:val="00CC02CF"/>
    <w:rsid w:val="00CC6896"/>
    <w:rsid w:val="00CE0878"/>
    <w:rsid w:val="00CE46A0"/>
    <w:rsid w:val="00CF098D"/>
    <w:rsid w:val="00CF3620"/>
    <w:rsid w:val="00D01728"/>
    <w:rsid w:val="00D11CF7"/>
    <w:rsid w:val="00D15402"/>
    <w:rsid w:val="00D1610E"/>
    <w:rsid w:val="00D20536"/>
    <w:rsid w:val="00D27B25"/>
    <w:rsid w:val="00D36DFB"/>
    <w:rsid w:val="00D53FDD"/>
    <w:rsid w:val="00D6346C"/>
    <w:rsid w:val="00D71DF1"/>
    <w:rsid w:val="00D87385"/>
    <w:rsid w:val="00D91521"/>
    <w:rsid w:val="00D94803"/>
    <w:rsid w:val="00DA5236"/>
    <w:rsid w:val="00DB06AF"/>
    <w:rsid w:val="00DB1DD8"/>
    <w:rsid w:val="00DB30D9"/>
    <w:rsid w:val="00DB35E8"/>
    <w:rsid w:val="00DB7341"/>
    <w:rsid w:val="00DC3BBB"/>
    <w:rsid w:val="00DC585E"/>
    <w:rsid w:val="00DD4C83"/>
    <w:rsid w:val="00DD7496"/>
    <w:rsid w:val="00DE201C"/>
    <w:rsid w:val="00DE2BFC"/>
    <w:rsid w:val="00E1057A"/>
    <w:rsid w:val="00E12AA1"/>
    <w:rsid w:val="00E31734"/>
    <w:rsid w:val="00E322E5"/>
    <w:rsid w:val="00E4066B"/>
    <w:rsid w:val="00E50D93"/>
    <w:rsid w:val="00E565F3"/>
    <w:rsid w:val="00E63FA6"/>
    <w:rsid w:val="00E67E38"/>
    <w:rsid w:val="00E72BE2"/>
    <w:rsid w:val="00E77E41"/>
    <w:rsid w:val="00E81BC6"/>
    <w:rsid w:val="00E9108F"/>
    <w:rsid w:val="00EA6814"/>
    <w:rsid w:val="00EA754B"/>
    <w:rsid w:val="00EB0EE4"/>
    <w:rsid w:val="00EB3CD3"/>
    <w:rsid w:val="00EB7EF8"/>
    <w:rsid w:val="00EC73DD"/>
    <w:rsid w:val="00ED6455"/>
    <w:rsid w:val="00EE1A3D"/>
    <w:rsid w:val="00EF25C1"/>
    <w:rsid w:val="00F33567"/>
    <w:rsid w:val="00F40619"/>
    <w:rsid w:val="00F43D89"/>
    <w:rsid w:val="00F47B76"/>
    <w:rsid w:val="00F576E0"/>
    <w:rsid w:val="00F771B0"/>
    <w:rsid w:val="00F77F73"/>
    <w:rsid w:val="00FA1EA2"/>
    <w:rsid w:val="00FA242B"/>
    <w:rsid w:val="00FA2CC0"/>
    <w:rsid w:val="00FA639E"/>
    <w:rsid w:val="00FA6613"/>
    <w:rsid w:val="00FB3075"/>
    <w:rsid w:val="00FC38DD"/>
    <w:rsid w:val="00FE6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FBAED"/>
  <w15:docId w15:val="{4AE25BD8-9AE5-4AB6-8E7D-A4F6B005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Pr>
      <w:rFonts w:ascii="Arial" w:hAnsi="Arial"/>
    </w:rPr>
  </w:style>
  <w:style w:type="paragraph" w:customStyle="1" w:styleId="a3">
    <w:name w:val="Обычный таблица"/>
    <w:basedOn w:val="a"/>
    <w:link w:val="a4"/>
    <w:rPr>
      <w:sz w:val="18"/>
    </w:rPr>
  </w:style>
  <w:style w:type="paragraph" w:styleId="a5">
    <w:name w:val="Balloon Text"/>
    <w:basedOn w:val="a"/>
    <w:link w:val="a6"/>
    <w:semiHidden/>
    <w:rPr>
      <w:rFonts w:ascii="Segoe UI" w:hAnsi="Segoe UI"/>
      <w:sz w:val="18"/>
    </w:rPr>
  </w:style>
  <w:style w:type="paragraph" w:styleId="a7">
    <w:name w:val="header"/>
    <w:basedOn w:val="a"/>
    <w:link w:val="a8"/>
    <w:pPr>
      <w:tabs>
        <w:tab w:val="center" w:pos="4677"/>
        <w:tab w:val="right" w:pos="9355"/>
      </w:tabs>
    </w:pPr>
  </w:style>
  <w:style w:type="paragraph" w:styleId="a9">
    <w:name w:val="footer"/>
    <w:basedOn w:val="a"/>
    <w:link w:val="aa"/>
    <w:pPr>
      <w:tabs>
        <w:tab w:val="center" w:pos="4677"/>
        <w:tab w:val="right" w:pos="9355"/>
      </w:tabs>
    </w:pPr>
  </w:style>
  <w:style w:type="paragraph" w:styleId="ab">
    <w:name w:val="List Paragraph"/>
    <w:basedOn w:val="a"/>
    <w:link w:val="ac"/>
    <w:qFormat/>
    <w:pPr>
      <w:ind w:left="720"/>
      <w:contextualSpacing/>
    </w:pPr>
  </w:style>
  <w:style w:type="paragraph" w:styleId="ad">
    <w:name w:val="Body Text"/>
    <w:basedOn w:val="a"/>
    <w:link w:val="12"/>
    <w:pPr>
      <w:keepNext/>
      <w:suppressAutoHyphens/>
      <w:spacing w:before="60" w:after="60"/>
      <w:ind w:firstLine="709"/>
      <w:jc w:val="both"/>
    </w:pPr>
    <w:rPr>
      <w:sz w:val="24"/>
      <w:lang w:eastAsia="ar-SA"/>
    </w:rPr>
  </w:style>
  <w:style w:type="paragraph" w:customStyle="1" w:styleId="ae">
    <w:name w:val="РФМ.Обычный"/>
    <w:link w:val="af"/>
    <w:qFormat/>
    <w:pPr>
      <w:spacing w:before="60" w:after="60"/>
      <w:ind w:firstLine="567"/>
      <w:jc w:val="both"/>
    </w:pPr>
    <w:rPr>
      <w:rFonts w:ascii="Times New Roman" w:hAnsi="Times New Roman"/>
      <w:sz w:val="24"/>
    </w:rPr>
  </w:style>
  <w:style w:type="paragraph" w:customStyle="1" w:styleId="1">
    <w:name w:val="РФМ.Список 1 маркированный"/>
    <w:basedOn w:val="ae"/>
    <w:qFormat/>
    <w:pPr>
      <w:numPr>
        <w:numId w:val="3"/>
      </w:numPr>
      <w:contextualSpacing/>
    </w:pPr>
  </w:style>
  <w:style w:type="paragraph" w:customStyle="1" w:styleId="11">
    <w:name w:val="РФМ.Список 1 отступ"/>
    <w:basedOn w:val="ae"/>
    <w:qFormat/>
    <w:pPr>
      <w:numPr>
        <w:numId w:val="4"/>
      </w:numPr>
    </w:pPr>
    <w:rPr>
      <w:noProof/>
      <w:lang w:eastAsia="en-US"/>
    </w:rPr>
  </w:style>
  <w:style w:type="paragraph" w:customStyle="1" w:styleId="2">
    <w:name w:val="РФМ.Список 2 маркированный"/>
    <w:basedOn w:val="ae"/>
    <w:qFormat/>
    <w:pPr>
      <w:numPr>
        <w:ilvl w:val="1"/>
        <w:numId w:val="3"/>
      </w:numPr>
      <w:contextualSpacing/>
    </w:pPr>
  </w:style>
  <w:style w:type="paragraph" w:customStyle="1" w:styleId="21">
    <w:name w:val="РФМ.Список 2 отступ"/>
    <w:basedOn w:val="ae"/>
    <w:qFormat/>
    <w:pPr>
      <w:numPr>
        <w:ilvl w:val="1"/>
        <w:numId w:val="4"/>
      </w:numPr>
    </w:pPr>
  </w:style>
  <w:style w:type="paragraph" w:customStyle="1" w:styleId="3">
    <w:name w:val="РФМ.Список 3 маркированный"/>
    <w:basedOn w:val="ae"/>
    <w:qFormat/>
    <w:pPr>
      <w:numPr>
        <w:ilvl w:val="2"/>
        <w:numId w:val="3"/>
      </w:numPr>
      <w:contextualSpacing/>
    </w:pPr>
  </w:style>
  <w:style w:type="paragraph" w:customStyle="1" w:styleId="31">
    <w:name w:val="РФМ.Список 3 отступ"/>
    <w:basedOn w:val="ae"/>
    <w:qFormat/>
    <w:pPr>
      <w:numPr>
        <w:ilvl w:val="2"/>
        <w:numId w:val="4"/>
      </w:numPr>
    </w:pPr>
  </w:style>
  <w:style w:type="paragraph" w:customStyle="1" w:styleId="4">
    <w:name w:val="РФМ.Список 4 маркированный"/>
    <w:basedOn w:val="ae"/>
    <w:qFormat/>
    <w:pPr>
      <w:numPr>
        <w:ilvl w:val="3"/>
        <w:numId w:val="3"/>
      </w:numPr>
    </w:pPr>
  </w:style>
  <w:style w:type="paragraph" w:customStyle="1" w:styleId="41">
    <w:name w:val="РФМ.Список 4 отступ"/>
    <w:basedOn w:val="ae"/>
    <w:qFormat/>
    <w:pPr>
      <w:numPr>
        <w:ilvl w:val="3"/>
        <w:numId w:val="4"/>
      </w:numPr>
    </w:pPr>
  </w:style>
  <w:style w:type="paragraph" w:customStyle="1" w:styleId="af0">
    <w:name w:val="РФМ.Таблица.Подпись"/>
    <w:basedOn w:val="ae"/>
    <w:next w:val="ae"/>
    <w:qFormat/>
    <w:pPr>
      <w:keepNext/>
      <w:spacing w:before="240"/>
      <w:ind w:firstLine="0"/>
    </w:pPr>
    <w:rPr>
      <w:b/>
    </w:rPr>
  </w:style>
  <w:style w:type="paragraph" w:customStyle="1" w:styleId="af1">
    <w:name w:val="РФМ.Таблица.Текст"/>
    <w:basedOn w:val="ae"/>
    <w:qFormat/>
    <w:pPr>
      <w:ind w:firstLine="0"/>
      <w:jc w:val="left"/>
    </w:pPr>
    <w:rPr>
      <w:sz w:val="22"/>
    </w:rPr>
  </w:style>
  <w:style w:type="paragraph" w:customStyle="1" w:styleId="5">
    <w:name w:val="РФМ.Заголовок 5"/>
    <w:next w:val="ae"/>
    <w:pPr>
      <w:numPr>
        <w:ilvl w:val="4"/>
        <w:numId w:val="9"/>
      </w:numPr>
    </w:pPr>
    <w:rPr>
      <w:rFonts w:ascii="Times New Roman" w:hAnsi="Times New Roman"/>
      <w:sz w:val="24"/>
    </w:rPr>
  </w:style>
  <w:style w:type="paragraph" w:customStyle="1" w:styleId="10">
    <w:name w:val="РФМ.Заголовок 1"/>
    <w:next w:val="ae"/>
    <w:qFormat/>
    <w:pPr>
      <w:keepNext/>
      <w:numPr>
        <w:numId w:val="9"/>
      </w:numPr>
      <w:spacing w:before="60" w:after="120"/>
      <w:outlineLvl w:val="0"/>
    </w:pPr>
    <w:rPr>
      <w:rFonts w:ascii="Times New Roman" w:hAnsi="Times New Roman"/>
      <w:b/>
      <w:caps/>
      <w:sz w:val="28"/>
    </w:rPr>
  </w:style>
  <w:style w:type="paragraph" w:customStyle="1" w:styleId="20">
    <w:name w:val="РФМ.Заголовок 2"/>
    <w:next w:val="ae"/>
    <w:qFormat/>
    <w:pPr>
      <w:keepNext/>
      <w:numPr>
        <w:ilvl w:val="1"/>
        <w:numId w:val="9"/>
      </w:numPr>
      <w:spacing w:before="120" w:after="60"/>
      <w:outlineLvl w:val="1"/>
    </w:pPr>
    <w:rPr>
      <w:rFonts w:ascii="Times New Roman" w:hAnsi="Times New Roman"/>
      <w:b/>
      <w:sz w:val="26"/>
    </w:rPr>
  </w:style>
  <w:style w:type="paragraph" w:customStyle="1" w:styleId="30">
    <w:name w:val="РФМ.Заголовок 3"/>
    <w:next w:val="ae"/>
    <w:qFormat/>
    <w:pPr>
      <w:keepNext/>
      <w:numPr>
        <w:ilvl w:val="2"/>
        <w:numId w:val="9"/>
      </w:numPr>
      <w:spacing w:before="120" w:after="60"/>
      <w:outlineLvl w:val="2"/>
    </w:pPr>
    <w:rPr>
      <w:rFonts w:ascii="Times New Roman" w:hAnsi="Times New Roman"/>
      <w:b/>
      <w:sz w:val="24"/>
    </w:rPr>
  </w:style>
  <w:style w:type="paragraph" w:customStyle="1" w:styleId="40">
    <w:name w:val="РФМ.Заголовок 4"/>
    <w:next w:val="ae"/>
    <w:qFormat/>
    <w:pPr>
      <w:keepNext/>
      <w:numPr>
        <w:ilvl w:val="3"/>
        <w:numId w:val="9"/>
      </w:numPr>
      <w:spacing w:before="120" w:after="60"/>
      <w:outlineLvl w:val="3"/>
    </w:pPr>
    <w:rPr>
      <w:rFonts w:ascii="Times New Roman" w:hAnsi="Times New Roman"/>
      <w:sz w:val="24"/>
    </w:rPr>
  </w:style>
  <w:style w:type="paragraph" w:customStyle="1" w:styleId="22">
    <w:name w:val="РФМ.Требование 2"/>
    <w:basedOn w:val="20"/>
    <w:pPr>
      <w:keepNext w:val="0"/>
      <w:numPr>
        <w:numId w:val="8"/>
      </w:numPr>
      <w:spacing w:before="60"/>
      <w:jc w:val="both"/>
    </w:pPr>
    <w:rPr>
      <w:b w:val="0"/>
      <w:sz w:val="24"/>
    </w:rPr>
  </w:style>
  <w:style w:type="paragraph" w:customStyle="1" w:styleId="32">
    <w:name w:val="РФМ.Требование 3"/>
    <w:basedOn w:val="30"/>
    <w:pPr>
      <w:keepNext w:val="0"/>
      <w:numPr>
        <w:numId w:val="8"/>
      </w:numPr>
      <w:spacing w:before="60"/>
      <w:jc w:val="both"/>
    </w:pPr>
    <w:rPr>
      <w:b w:val="0"/>
    </w:rPr>
  </w:style>
  <w:style w:type="paragraph" w:customStyle="1" w:styleId="42">
    <w:name w:val="РФМ.Требование 4"/>
    <w:basedOn w:val="40"/>
    <w:pPr>
      <w:keepNext w:val="0"/>
      <w:numPr>
        <w:numId w:val="8"/>
      </w:numPr>
      <w:spacing w:before="60"/>
      <w:jc w:val="both"/>
    </w:pPr>
  </w:style>
  <w:style w:type="character" w:styleId="af2">
    <w:name w:val="line number"/>
    <w:basedOn w:val="a0"/>
    <w:semiHidden/>
  </w:style>
  <w:style w:type="character" w:styleId="af3">
    <w:name w:val="Hyperlink"/>
    <w:rPr>
      <w:color w:val="0000FF"/>
      <w:u w:val="single"/>
    </w:rPr>
  </w:style>
  <w:style w:type="character" w:styleId="af4">
    <w:name w:val="FollowedHyperlink"/>
    <w:semiHidden/>
    <w:rPr>
      <w:color w:val="954F72"/>
      <w:u w:val="single"/>
    </w:rPr>
  </w:style>
  <w:style w:type="character" w:customStyle="1" w:styleId="a4">
    <w:name w:val="Обычный таблица Знак"/>
    <w:link w:val="a3"/>
    <w:rPr>
      <w:sz w:val="18"/>
    </w:rPr>
  </w:style>
  <w:style w:type="character" w:customStyle="1" w:styleId="a6">
    <w:name w:val="Текст выноски Знак"/>
    <w:link w:val="a5"/>
    <w:semiHidden/>
    <w:rPr>
      <w:rFonts w:ascii="Segoe UI" w:hAnsi="Segoe UI"/>
      <w:sz w:val="18"/>
    </w:rPr>
  </w:style>
  <w:style w:type="character" w:customStyle="1" w:styleId="a8">
    <w:name w:val="Верхний колонтитул Знак"/>
    <w:link w:val="a7"/>
  </w:style>
  <w:style w:type="character" w:customStyle="1" w:styleId="aa">
    <w:name w:val="Нижний колонтитул Знак"/>
    <w:link w:val="a9"/>
  </w:style>
  <w:style w:type="character" w:customStyle="1" w:styleId="ac">
    <w:name w:val="Абзац списка Знак"/>
    <w:link w:val="ab"/>
  </w:style>
  <w:style w:type="character" w:customStyle="1" w:styleId="af5">
    <w:name w:val="Основной текст Знак"/>
    <w:semiHidden/>
    <w:rPr>
      <w:rFonts w:ascii="Times New Roman" w:hAnsi="Times New Roman"/>
    </w:rPr>
  </w:style>
  <w:style w:type="character" w:customStyle="1" w:styleId="12">
    <w:name w:val="Основной текст Знак1"/>
    <w:link w:val="ad"/>
    <w:rPr>
      <w:sz w:val="24"/>
      <w:lang w:eastAsia="ar-SA"/>
    </w:rPr>
  </w:style>
  <w:style w:type="table" w:styleId="13">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Indent 2"/>
    <w:basedOn w:val="a"/>
    <w:link w:val="24"/>
    <w:uiPriority w:val="99"/>
    <w:semiHidden/>
    <w:unhideWhenUsed/>
    <w:rsid w:val="002E1509"/>
    <w:pPr>
      <w:spacing w:after="120" w:line="480" w:lineRule="auto"/>
      <w:ind w:left="283"/>
    </w:pPr>
  </w:style>
  <w:style w:type="character" w:customStyle="1" w:styleId="24">
    <w:name w:val="Основной текст с отступом 2 Знак"/>
    <w:basedOn w:val="a0"/>
    <w:link w:val="23"/>
    <w:rsid w:val="002E1509"/>
    <w:rPr>
      <w:rFonts w:ascii="Times New Roman" w:hAnsi="Times New Roman"/>
    </w:rPr>
  </w:style>
  <w:style w:type="table" w:styleId="af6">
    <w:name w:val="Table Grid"/>
    <w:basedOn w:val="a1"/>
    <w:uiPriority w:val="39"/>
    <w:rsid w:val="00127D3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D53FDD"/>
    <w:pPr>
      <w:widowControl w:val="0"/>
      <w:spacing w:line="300" w:lineRule="auto"/>
      <w:ind w:firstLine="720"/>
      <w:jc w:val="both"/>
    </w:pPr>
    <w:rPr>
      <w:rFonts w:ascii="Times New Roman" w:hAnsi="Times New Roman"/>
      <w:sz w:val="24"/>
    </w:rPr>
  </w:style>
  <w:style w:type="character" w:customStyle="1" w:styleId="43">
    <w:name w:val="Основной текст4"/>
    <w:rsid w:val="00ED645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f">
    <w:name w:val="РФМ.Обычный Знак"/>
    <w:basedOn w:val="a0"/>
    <w:link w:val="ae"/>
    <w:rsid w:val="00DB1DD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469529">
      <w:bodyDiv w:val="1"/>
      <w:marLeft w:val="0"/>
      <w:marRight w:val="0"/>
      <w:marTop w:val="0"/>
      <w:marBottom w:val="0"/>
      <w:divBdr>
        <w:top w:val="none" w:sz="0" w:space="0" w:color="auto"/>
        <w:left w:val="none" w:sz="0" w:space="0" w:color="auto"/>
        <w:bottom w:val="none" w:sz="0" w:space="0" w:color="auto"/>
        <w:right w:val="none" w:sz="0" w:space="0" w:color="auto"/>
      </w:divBdr>
    </w:div>
    <w:div w:id="1810316545">
      <w:bodyDiv w:val="1"/>
      <w:marLeft w:val="0"/>
      <w:marRight w:val="0"/>
      <w:marTop w:val="0"/>
      <w:marBottom w:val="0"/>
      <w:divBdr>
        <w:top w:val="none" w:sz="0" w:space="0" w:color="auto"/>
        <w:left w:val="none" w:sz="0" w:space="0" w:color="auto"/>
        <w:bottom w:val="none" w:sz="0" w:space="0" w:color="auto"/>
        <w:right w:val="none" w:sz="0" w:space="0" w:color="auto"/>
      </w:divBdr>
    </w:div>
    <w:div w:id="1953392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mcfm.ru" TargetMode="External"/><Relationship Id="rId3" Type="http://schemas.openxmlformats.org/officeDocument/2006/relationships/settings" Target="settings.xml"/><Relationship Id="rId7" Type="http://schemas.openxmlformats.org/officeDocument/2006/relationships/hyperlink" Target="http://www.i-tender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3</Pages>
  <Words>725</Words>
  <Characters>4138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Сайкин Станислав Владимирович</dc:creator>
  <cp:lastModifiedBy>Виноградова Светлана Васильевна</cp:lastModifiedBy>
  <cp:revision>17</cp:revision>
  <cp:lastPrinted>2023-07-18T12:21:00Z</cp:lastPrinted>
  <dcterms:created xsi:type="dcterms:W3CDTF">2023-07-18T14:00:00Z</dcterms:created>
  <dcterms:modified xsi:type="dcterms:W3CDTF">2024-02-16T15:08:00Z</dcterms:modified>
</cp:coreProperties>
</file>