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DF" w:rsidRDefault="00586ADF" w:rsidP="00586ADF">
      <w:pPr>
        <w:jc w:val="center"/>
        <w:rPr>
          <w:b/>
          <w:smallCaps/>
        </w:rPr>
      </w:pPr>
      <w:r w:rsidRPr="006B438F">
        <w:rPr>
          <w:b/>
          <w:smallCaps/>
        </w:rPr>
        <w:t xml:space="preserve">ФГБОУ ВО «НОВОСИБИРСКИЙ ГОСУДАРСТВЕННЫЙ УНИВЕРСИТЕТ  </w:t>
      </w:r>
    </w:p>
    <w:p w:rsidR="00586ADF" w:rsidRDefault="00586ADF" w:rsidP="00586ADF">
      <w:pPr>
        <w:jc w:val="center"/>
        <w:rPr>
          <w:b/>
          <w:smallCaps/>
        </w:rPr>
      </w:pPr>
      <w:r w:rsidRPr="006B438F">
        <w:rPr>
          <w:b/>
          <w:smallCaps/>
        </w:rPr>
        <w:t>ЭКОНОМИКИ И УПРАВЛЕНИЯ (НИНХ)»</w:t>
      </w:r>
    </w:p>
    <w:p w:rsidR="00586ADF" w:rsidRDefault="00586ADF" w:rsidP="0024690B">
      <w:pPr>
        <w:jc w:val="center"/>
        <w:rPr>
          <w:b/>
          <w:smallCaps/>
        </w:rPr>
      </w:pPr>
    </w:p>
    <w:p w:rsidR="00E17F19" w:rsidRDefault="00E17F19" w:rsidP="00E17F19">
      <w:pPr>
        <w:jc w:val="center"/>
        <w:rPr>
          <w:b/>
          <w:smallCaps/>
        </w:rPr>
      </w:pPr>
      <w:r w:rsidRPr="00586ADF">
        <w:rPr>
          <w:b/>
          <w:smallCaps/>
        </w:rPr>
        <w:t>МЕЖДУНАРОДН</w:t>
      </w:r>
      <w:r>
        <w:rPr>
          <w:b/>
          <w:smallCaps/>
        </w:rPr>
        <w:t>ЫЙ</w:t>
      </w:r>
      <w:r w:rsidRPr="00586ADF">
        <w:rPr>
          <w:b/>
          <w:smallCaps/>
        </w:rPr>
        <w:t xml:space="preserve"> УЧЕБНО-МЕТОДИЧЕСК</w:t>
      </w:r>
      <w:r>
        <w:rPr>
          <w:b/>
          <w:smallCaps/>
        </w:rPr>
        <w:t>ИЙ ЦЕНТР</w:t>
      </w:r>
      <w:r w:rsidRPr="00586ADF">
        <w:rPr>
          <w:b/>
          <w:smallCaps/>
        </w:rPr>
        <w:t xml:space="preserve"> ФИНАНСОВОГО МОНИТОРИНГА</w:t>
      </w:r>
    </w:p>
    <w:p w:rsidR="00E17F19" w:rsidRPr="00284320" w:rsidRDefault="00E17F19" w:rsidP="0024690B">
      <w:pPr>
        <w:jc w:val="center"/>
        <w:rPr>
          <w:b/>
          <w:smallCaps/>
        </w:rPr>
      </w:pPr>
    </w:p>
    <w:p w:rsidR="0024690B" w:rsidRDefault="00AD31B8" w:rsidP="0024690B">
      <w:pPr>
        <w:jc w:val="center"/>
        <w:rPr>
          <w:b/>
          <w:smallCaps/>
        </w:rPr>
      </w:pPr>
      <w:r>
        <w:rPr>
          <w:b/>
          <w:smallCaps/>
        </w:rPr>
        <w:t>МЕЖДУНАРОДНЫЙ СЕТЕВОЙ ИНСТИТУТ В СФЕРЕ ПОД/ФТ</w:t>
      </w:r>
    </w:p>
    <w:p w:rsidR="00AD31B8" w:rsidRPr="006B438F" w:rsidRDefault="00AD31B8" w:rsidP="0024690B">
      <w:pPr>
        <w:jc w:val="center"/>
        <w:rPr>
          <w:b/>
          <w:smallCaps/>
        </w:rPr>
      </w:pPr>
    </w:p>
    <w:p w:rsidR="00D92D27" w:rsidRDefault="00F9355E" w:rsidP="0024690B">
      <w:pPr>
        <w:jc w:val="center"/>
        <w:rPr>
          <w:rStyle w:val="a4"/>
          <w:color w:val="auto"/>
          <w:u w:val="none"/>
        </w:rPr>
      </w:pPr>
      <w:r w:rsidRPr="006B438F">
        <w:rPr>
          <w:rStyle w:val="a4"/>
          <w:color w:val="auto"/>
          <w:u w:val="none"/>
        </w:rPr>
        <w:t xml:space="preserve">МЕЖРЕГИОНАЛЬНОЕ УПРАВЛЕНИЕ ФЕДЕРАЛЬНОЙ СЛУЖБЫ ПО </w:t>
      </w:r>
    </w:p>
    <w:p w:rsidR="0024690B" w:rsidRDefault="00F9355E" w:rsidP="0024690B">
      <w:pPr>
        <w:jc w:val="center"/>
        <w:rPr>
          <w:rStyle w:val="a4"/>
          <w:color w:val="auto"/>
          <w:u w:val="none"/>
        </w:rPr>
      </w:pPr>
      <w:r w:rsidRPr="006B438F">
        <w:rPr>
          <w:rStyle w:val="a4"/>
          <w:color w:val="auto"/>
          <w:u w:val="none"/>
        </w:rPr>
        <w:t>ФИНАНСОВОМУ МОНИТОРИНГУ ПО СИБИРСКОМУ ФЕДЕРАЛЬНОМУ ОКРУГУ</w:t>
      </w:r>
    </w:p>
    <w:p w:rsidR="00A4514B" w:rsidRDefault="00A4514B" w:rsidP="0024690B">
      <w:pPr>
        <w:jc w:val="center"/>
        <w:rPr>
          <w:rStyle w:val="a4"/>
          <w:color w:val="auto"/>
          <w:u w:val="none"/>
        </w:rPr>
      </w:pPr>
    </w:p>
    <w:p w:rsidR="00A4514B" w:rsidRPr="006B438F" w:rsidRDefault="00A4514B" w:rsidP="0024690B">
      <w:pPr>
        <w:jc w:val="center"/>
        <w:rPr>
          <w:rStyle w:val="a4"/>
          <w:color w:val="auto"/>
          <w:u w:val="none"/>
        </w:rPr>
      </w:pPr>
      <w:r>
        <w:rPr>
          <w:b/>
          <w:smallCaps/>
        </w:rPr>
        <w:t>УЧРЕЖДЕНИЕ ОБРАЗОВАНИЯ «БЕЛОРУССКИЙ ГОСУДАРСТВЕННЫЙ ЭКОНОМИЧЕСКИЙ УНИВЕРСИТЕТ»</w:t>
      </w:r>
    </w:p>
    <w:p w:rsidR="0024690B" w:rsidRPr="00D92D27" w:rsidRDefault="0024690B" w:rsidP="0024690B">
      <w:pPr>
        <w:jc w:val="center"/>
        <w:rPr>
          <w:b/>
          <w:smallCaps/>
        </w:rPr>
      </w:pPr>
    </w:p>
    <w:p w:rsidR="0024690B" w:rsidRPr="006B438F" w:rsidRDefault="0024690B" w:rsidP="0024690B">
      <w:pPr>
        <w:jc w:val="center"/>
        <w:rPr>
          <w:b/>
          <w:smallCaps/>
        </w:rPr>
      </w:pPr>
    </w:p>
    <w:p w:rsidR="0024690B" w:rsidRPr="006B438F" w:rsidRDefault="0024690B" w:rsidP="0024690B">
      <w:pPr>
        <w:jc w:val="center"/>
        <w:rPr>
          <w:b/>
          <w:smallCaps/>
        </w:rPr>
      </w:pPr>
      <w:r w:rsidRPr="006B438F">
        <w:rPr>
          <w:b/>
          <w:smallCaps/>
        </w:rPr>
        <w:t>ИНФОРМАЦИОННОЕ ПИСЬМО</w:t>
      </w:r>
    </w:p>
    <w:p w:rsidR="005B7564" w:rsidRPr="00E631E2" w:rsidRDefault="00E631E2" w:rsidP="00E631E2">
      <w:pPr>
        <w:jc w:val="center"/>
      </w:pPr>
      <w:r w:rsidRPr="00E631E2">
        <w:t>о проведении</w:t>
      </w:r>
    </w:p>
    <w:p w:rsidR="002F111A" w:rsidRPr="00BC567A" w:rsidRDefault="00BA08D5" w:rsidP="002F111A">
      <w:pPr>
        <w:jc w:val="center"/>
        <w:rPr>
          <w:b/>
        </w:rPr>
      </w:pPr>
      <w:r>
        <w:rPr>
          <w:b/>
          <w:lang w:val="en-US"/>
        </w:rPr>
        <w:t>II</w:t>
      </w:r>
      <w:r w:rsidR="00F42802">
        <w:rPr>
          <w:b/>
          <w:lang w:val="en-US"/>
        </w:rPr>
        <w:t>I</w:t>
      </w:r>
      <w:r w:rsidRPr="00431A41">
        <w:rPr>
          <w:b/>
        </w:rPr>
        <w:t xml:space="preserve"> </w:t>
      </w:r>
      <w:r w:rsidR="009524B6" w:rsidRPr="00BC567A">
        <w:rPr>
          <w:b/>
        </w:rPr>
        <w:t>Международн</w:t>
      </w:r>
      <w:r w:rsidR="00E631E2">
        <w:rPr>
          <w:b/>
        </w:rPr>
        <w:t>ой</w:t>
      </w:r>
      <w:r w:rsidR="009524B6" w:rsidRPr="00BC567A">
        <w:rPr>
          <w:b/>
        </w:rPr>
        <w:t xml:space="preserve"> </w:t>
      </w:r>
      <w:r w:rsidR="003D348E" w:rsidRPr="00BC567A">
        <w:rPr>
          <w:b/>
        </w:rPr>
        <w:t>научно-практическ</w:t>
      </w:r>
      <w:r w:rsidR="00E631E2">
        <w:rPr>
          <w:b/>
        </w:rPr>
        <w:t>ой</w:t>
      </w:r>
      <w:r w:rsidR="003D348E" w:rsidRPr="00BC567A">
        <w:rPr>
          <w:b/>
        </w:rPr>
        <w:t xml:space="preserve"> конференци</w:t>
      </w:r>
      <w:r w:rsidR="00E631E2">
        <w:rPr>
          <w:b/>
        </w:rPr>
        <w:t>и</w:t>
      </w:r>
      <w:r w:rsidR="003D348E" w:rsidRPr="00BC567A">
        <w:rPr>
          <w:b/>
        </w:rPr>
        <w:t xml:space="preserve"> </w:t>
      </w:r>
    </w:p>
    <w:p w:rsidR="009524B6" w:rsidRPr="00BC567A" w:rsidRDefault="009524B6" w:rsidP="00DF55F5">
      <w:pPr>
        <w:jc w:val="center"/>
        <w:rPr>
          <w:b/>
        </w:rPr>
      </w:pPr>
      <w:r w:rsidRPr="00BC567A">
        <w:rPr>
          <w:b/>
        </w:rPr>
        <w:t>«Актуальные проблемы экономической безопасности государства и бизнеса»</w:t>
      </w:r>
      <w:r w:rsidR="00B44CD1" w:rsidRPr="00BC567A">
        <w:rPr>
          <w:b/>
        </w:rPr>
        <w:t xml:space="preserve"> </w:t>
      </w:r>
    </w:p>
    <w:p w:rsidR="009524B6" w:rsidRPr="00BC567A" w:rsidRDefault="009524B6"/>
    <w:p w:rsidR="003D348E" w:rsidRPr="00BC567A" w:rsidRDefault="009524B6" w:rsidP="00BC567A">
      <w:pPr>
        <w:ind w:firstLine="709"/>
        <w:jc w:val="center"/>
      </w:pPr>
      <w:r w:rsidRPr="00BC567A">
        <w:t>Уважаемые</w:t>
      </w:r>
      <w:r w:rsidR="003D348E" w:rsidRPr="00DF55F5">
        <w:t xml:space="preserve"> </w:t>
      </w:r>
      <w:r w:rsidRPr="00BC567A">
        <w:t>коллеги!</w:t>
      </w:r>
    </w:p>
    <w:p w:rsidR="009524B6" w:rsidRPr="00BC567A" w:rsidRDefault="009524B6" w:rsidP="003D348E">
      <w:pPr>
        <w:ind w:firstLine="709"/>
        <w:jc w:val="both"/>
      </w:pPr>
    </w:p>
    <w:p w:rsidR="009524B6" w:rsidRPr="00CC0281" w:rsidRDefault="006B438F" w:rsidP="00DF55F5">
      <w:pPr>
        <w:ind w:firstLine="708"/>
        <w:jc w:val="both"/>
      </w:pPr>
      <w:bookmarkStart w:id="0" w:name="_GoBack"/>
      <w:r w:rsidRPr="00AD31B8">
        <w:t>2</w:t>
      </w:r>
      <w:r w:rsidR="00F42802">
        <w:t>5</w:t>
      </w:r>
      <w:r w:rsidRPr="00AD31B8">
        <w:t>-2</w:t>
      </w:r>
      <w:r w:rsidR="00F42802">
        <w:t>6</w:t>
      </w:r>
      <w:r w:rsidR="00BA08D5" w:rsidRPr="00AD31B8">
        <w:t xml:space="preserve"> апреля</w:t>
      </w:r>
      <w:r w:rsidR="00BA08D5">
        <w:t xml:space="preserve"> 202</w:t>
      </w:r>
      <w:r w:rsidR="00F42802">
        <w:t>4</w:t>
      </w:r>
      <w:r w:rsidR="009524B6" w:rsidRPr="00DF55F5">
        <w:t xml:space="preserve"> г</w:t>
      </w:r>
      <w:r w:rsidR="00E631E2">
        <w:t>ода</w:t>
      </w:r>
      <w:r w:rsidR="009524B6" w:rsidRPr="00DF55F5">
        <w:t xml:space="preserve"> в Новосибирске </w:t>
      </w:r>
      <w:bookmarkEnd w:id="0"/>
      <w:r w:rsidR="009524B6" w:rsidRPr="00DF55F5">
        <w:t>состоится</w:t>
      </w:r>
      <w:r w:rsidR="00BA08D5" w:rsidRPr="00BA08D5">
        <w:t xml:space="preserve"> </w:t>
      </w:r>
      <w:r w:rsidR="00BA08D5">
        <w:rPr>
          <w:lang w:val="en-US"/>
        </w:rPr>
        <w:t>II</w:t>
      </w:r>
      <w:r w:rsidR="00F42802">
        <w:rPr>
          <w:lang w:val="en-US"/>
        </w:rPr>
        <w:t>I</w:t>
      </w:r>
      <w:r w:rsidR="004B2AE0" w:rsidRPr="00DF55F5">
        <w:t xml:space="preserve"> </w:t>
      </w:r>
      <w:r w:rsidR="009524B6" w:rsidRPr="00DF55F5">
        <w:t>Международная научно-практическая конференция</w:t>
      </w:r>
      <w:r w:rsidR="00BC567A" w:rsidRPr="00DF55F5">
        <w:t xml:space="preserve"> </w:t>
      </w:r>
      <w:r w:rsidR="009524B6" w:rsidRPr="00DF55F5">
        <w:t xml:space="preserve">«Актуальные проблемы экономической безопасности </w:t>
      </w:r>
      <w:r w:rsidR="009524B6" w:rsidRPr="00CC0281">
        <w:t>государства и бизнеса».</w:t>
      </w:r>
    </w:p>
    <w:p w:rsidR="005E62C3" w:rsidRPr="00CC0281" w:rsidRDefault="009A777F" w:rsidP="003D348E">
      <w:pPr>
        <w:ind w:firstLine="709"/>
        <w:jc w:val="both"/>
      </w:pPr>
      <w:r w:rsidRPr="00CC0281">
        <w:t>Конференция</w:t>
      </w:r>
      <w:r w:rsidR="005E62C3" w:rsidRPr="00CC0281">
        <w:t xml:space="preserve"> будет проводиться в смешанном формате: очно</w:t>
      </w:r>
      <w:r w:rsidR="003D348E" w:rsidRPr="00CC0281">
        <w:t>е</w:t>
      </w:r>
      <w:r w:rsidR="005E62C3" w:rsidRPr="00CC0281">
        <w:t xml:space="preserve"> участие, </w:t>
      </w:r>
      <w:r w:rsidR="00AD31B8" w:rsidRPr="00CC0281">
        <w:t xml:space="preserve">дистанционное </w:t>
      </w:r>
      <w:r w:rsidR="005E62C3" w:rsidRPr="00CC0281">
        <w:t xml:space="preserve">участие с использованием </w:t>
      </w:r>
      <w:r w:rsidR="00AD31B8" w:rsidRPr="00CC0281">
        <w:t>ВКС</w:t>
      </w:r>
      <w:r w:rsidR="005E62C3" w:rsidRPr="00CC0281">
        <w:t xml:space="preserve"> (ссылка будет высылаться зарегистрированным участникам за 2-3 дня до начала конференции), заочное участие.</w:t>
      </w:r>
    </w:p>
    <w:p w:rsidR="00C115A8" w:rsidRPr="00CC0281" w:rsidRDefault="00E631E2" w:rsidP="0024690B">
      <w:pPr>
        <w:ind w:firstLine="709"/>
        <w:jc w:val="both"/>
      </w:pPr>
      <w:r w:rsidRPr="00CC0281">
        <w:t>П</w:t>
      </w:r>
      <w:r w:rsidR="00C115A8" w:rsidRPr="00CC0281">
        <w:t>риглаша</w:t>
      </w:r>
      <w:r w:rsidRPr="00CC0281">
        <w:t>ем</w:t>
      </w:r>
      <w:r w:rsidR="00C115A8" w:rsidRPr="00CC0281">
        <w:t xml:space="preserve"> принять участие в обсуждении </w:t>
      </w:r>
      <w:r w:rsidR="00AD31B8" w:rsidRPr="00CC0281">
        <w:t>актуальных экономических, финансовых</w:t>
      </w:r>
      <w:r w:rsidR="005F439C">
        <w:t xml:space="preserve"> и</w:t>
      </w:r>
      <w:r w:rsidR="00AD31B8" w:rsidRPr="00CC0281">
        <w:t xml:space="preserve"> юридических </w:t>
      </w:r>
      <w:r w:rsidR="00C115A8" w:rsidRPr="00CC0281">
        <w:t xml:space="preserve">вызовов и угроз экономической безопасности, возникающих на различных уровнях экономической системы, </w:t>
      </w:r>
      <w:r w:rsidR="00AA7208" w:rsidRPr="00CC0281">
        <w:t xml:space="preserve">в </w:t>
      </w:r>
      <w:r w:rsidR="00C115A8" w:rsidRPr="00CC0281">
        <w:t>обмен</w:t>
      </w:r>
      <w:r w:rsidR="00AA7208" w:rsidRPr="00CC0281">
        <w:t>е</w:t>
      </w:r>
      <w:r w:rsidR="00C115A8" w:rsidRPr="00CC0281">
        <w:t xml:space="preserve"> мнениями и опытом разработки стратегических решений по их предупреждению и устранению, прогнозировани</w:t>
      </w:r>
      <w:r w:rsidR="00F42802">
        <w:t>ю</w:t>
      </w:r>
      <w:r w:rsidR="00C115A8" w:rsidRPr="00CC0281">
        <w:t xml:space="preserve"> сценариев развития национальных экономик.</w:t>
      </w:r>
    </w:p>
    <w:p w:rsidR="005B7564" w:rsidRPr="00CC0281" w:rsidRDefault="005B7564" w:rsidP="0024690B">
      <w:pPr>
        <w:ind w:firstLine="709"/>
        <w:jc w:val="both"/>
      </w:pPr>
    </w:p>
    <w:p w:rsidR="00C115A8" w:rsidRPr="00CC0281" w:rsidRDefault="00C115A8" w:rsidP="00AD31B8">
      <w:pPr>
        <w:ind w:firstLine="709"/>
        <w:jc w:val="both"/>
      </w:pPr>
      <w:r w:rsidRPr="00CC0281">
        <w:t>К участию в работе Конференции приглашаются</w:t>
      </w:r>
      <w:r w:rsidR="00AD31B8" w:rsidRPr="00CC0281">
        <w:t xml:space="preserve"> </w:t>
      </w:r>
      <w:r w:rsidRPr="00CC0281">
        <w:t>представители научного сообщества, представители органов государственной власти и местного самоуправления, представители бизнес-сообщества, представители высшей школы и других профессиональных образовательных организаций, аспиранты</w:t>
      </w:r>
      <w:r w:rsidR="00AA7208" w:rsidRPr="00CC0281">
        <w:t>, практикующие специалисты</w:t>
      </w:r>
      <w:r w:rsidR="00AD31B8" w:rsidRPr="00CC0281">
        <w:t>, а также м</w:t>
      </w:r>
      <w:r w:rsidRPr="00CC0281">
        <w:t>агистранты</w:t>
      </w:r>
      <w:r w:rsidR="00AD31B8" w:rsidRPr="00CC0281">
        <w:t xml:space="preserve"> и</w:t>
      </w:r>
      <w:r w:rsidR="00E924C1" w:rsidRPr="00CC0281">
        <w:t xml:space="preserve"> студенты.</w:t>
      </w:r>
    </w:p>
    <w:p w:rsidR="00C115A8" w:rsidRPr="00CC0281" w:rsidRDefault="00C115A8" w:rsidP="00C115A8">
      <w:pPr>
        <w:ind w:firstLine="709"/>
        <w:jc w:val="both"/>
      </w:pPr>
    </w:p>
    <w:p w:rsidR="00C115A8" w:rsidRPr="00CC0281" w:rsidRDefault="00AD31B8" w:rsidP="00C115A8">
      <w:pPr>
        <w:ind w:firstLine="709"/>
        <w:jc w:val="both"/>
      </w:pPr>
      <w:r w:rsidRPr="00CC0281">
        <w:t xml:space="preserve">Работа </w:t>
      </w:r>
      <w:r w:rsidR="00C115A8" w:rsidRPr="00CC0281">
        <w:t xml:space="preserve">Конференции планируется </w:t>
      </w:r>
      <w:r w:rsidRPr="00CC0281">
        <w:t>в</w:t>
      </w:r>
      <w:r w:rsidR="00C115A8" w:rsidRPr="00CC0281">
        <w:t xml:space="preserve"> следующих </w:t>
      </w:r>
      <w:r w:rsidRPr="00CC0281">
        <w:t>направлениях</w:t>
      </w:r>
      <w:r w:rsidR="00C115A8" w:rsidRPr="00CC0281">
        <w:t>:</w:t>
      </w:r>
    </w:p>
    <w:p w:rsidR="00AD31B8" w:rsidRPr="00C3758A" w:rsidRDefault="00AD31B8" w:rsidP="00C3758A">
      <w:pPr>
        <w:jc w:val="both"/>
      </w:pPr>
    </w:p>
    <w:p w:rsidR="00D46CC4" w:rsidRPr="00C3758A" w:rsidRDefault="00D46CC4" w:rsidP="00C3758A">
      <w:pPr>
        <w:pStyle w:val="a3"/>
        <w:numPr>
          <w:ilvl w:val="0"/>
          <w:numId w:val="7"/>
        </w:numPr>
        <w:shd w:val="clear" w:color="auto" w:fill="FFFFFF" w:themeFill="background1"/>
        <w:jc w:val="both"/>
      </w:pPr>
      <w:r w:rsidRPr="00C3758A">
        <w:t>Концептуальные и стратегические направления повышения экономической безопасности;</w:t>
      </w:r>
      <w:r w:rsidR="000D3E9E" w:rsidRPr="00C3758A">
        <w:t xml:space="preserve"> </w:t>
      </w:r>
    </w:p>
    <w:p w:rsidR="005C3BD4" w:rsidRPr="00C3758A" w:rsidRDefault="00D46CC4" w:rsidP="00C3758A">
      <w:pPr>
        <w:pStyle w:val="a3"/>
        <w:numPr>
          <w:ilvl w:val="0"/>
          <w:numId w:val="7"/>
        </w:numPr>
        <w:shd w:val="clear" w:color="auto" w:fill="FFFFFF" w:themeFill="background1"/>
        <w:jc w:val="both"/>
      </w:pPr>
      <w:r w:rsidRPr="00C3758A">
        <w:t>Экономическая безопасность в системе приоритетов национальной безопасности;</w:t>
      </w:r>
      <w:r w:rsidR="005C3BD4" w:rsidRPr="00C3758A">
        <w:t xml:space="preserve"> </w:t>
      </w:r>
    </w:p>
    <w:p w:rsidR="005C3BD4" w:rsidRPr="00C3758A" w:rsidRDefault="0056755A" w:rsidP="00C3758A">
      <w:pPr>
        <w:pStyle w:val="a3"/>
        <w:numPr>
          <w:ilvl w:val="0"/>
          <w:numId w:val="7"/>
        </w:numPr>
        <w:shd w:val="clear" w:color="auto" w:fill="FFFFFF" w:themeFill="background1"/>
        <w:jc w:val="both"/>
      </w:pPr>
      <w:r w:rsidRPr="00C3758A">
        <w:t>Теневая экономика как угроза экономической безопасности государства и бизнеса;</w:t>
      </w:r>
      <w:r w:rsidR="005C3BD4" w:rsidRPr="00C3758A">
        <w:t xml:space="preserve"> </w:t>
      </w:r>
    </w:p>
    <w:p w:rsidR="001A620E" w:rsidRDefault="00D46CC4" w:rsidP="00C3758A">
      <w:pPr>
        <w:pStyle w:val="a3"/>
        <w:numPr>
          <w:ilvl w:val="0"/>
          <w:numId w:val="7"/>
        </w:numPr>
        <w:jc w:val="both"/>
      </w:pPr>
      <w:r w:rsidRPr="00C3758A">
        <w:t>Противодействие коррупции, отмыванию преступных доходов и финансированию терроризма в системе обеспечения финансовой безопасности государства</w:t>
      </w:r>
      <w:r w:rsidR="0056755A" w:rsidRPr="00C3758A">
        <w:t>;</w:t>
      </w:r>
    </w:p>
    <w:p w:rsidR="001A620E" w:rsidRPr="001A620E" w:rsidRDefault="001A620E" w:rsidP="001A620E">
      <w:pPr>
        <w:pStyle w:val="a3"/>
        <w:numPr>
          <w:ilvl w:val="0"/>
          <w:numId w:val="7"/>
        </w:numPr>
        <w:jc w:val="both"/>
      </w:pPr>
      <w:r w:rsidRPr="001A620E">
        <w:t>Методы мониторинга обеспечения экономической безопасности в условиях развития цифровых технологий;</w:t>
      </w:r>
    </w:p>
    <w:p w:rsidR="0056755A" w:rsidRDefault="0056755A" w:rsidP="00C3758A">
      <w:pPr>
        <w:pStyle w:val="a3"/>
        <w:numPr>
          <w:ilvl w:val="0"/>
          <w:numId w:val="7"/>
        </w:numPr>
        <w:jc w:val="both"/>
      </w:pPr>
      <w:r w:rsidRPr="00C3758A">
        <w:lastRenderedPageBreak/>
        <w:t>Налогов</w:t>
      </w:r>
      <w:r w:rsidR="00C3758A" w:rsidRPr="00C3758A">
        <w:t xml:space="preserve">ая, </w:t>
      </w:r>
      <w:r w:rsidRPr="00C3758A">
        <w:t>бюджетная</w:t>
      </w:r>
      <w:r w:rsidR="002113C4" w:rsidRPr="00C3758A">
        <w:t xml:space="preserve"> </w:t>
      </w:r>
      <w:r w:rsidR="005C3BD4" w:rsidRPr="00C3758A">
        <w:t>и таможенно-тарифная политики</w:t>
      </w:r>
      <w:r w:rsidRPr="00C3758A">
        <w:t xml:space="preserve"> как инструмент</w:t>
      </w:r>
      <w:r w:rsidR="005C3BD4" w:rsidRPr="00C3758A">
        <w:t>ы</w:t>
      </w:r>
      <w:r w:rsidRPr="00C3758A">
        <w:t xml:space="preserve"> </w:t>
      </w:r>
      <w:r w:rsidR="004D799E">
        <w:t>противодействия санкционному давлению</w:t>
      </w:r>
      <w:r w:rsidRPr="00C3758A">
        <w:t>;</w:t>
      </w:r>
    </w:p>
    <w:p w:rsidR="001A620E" w:rsidRPr="00C3758A" w:rsidRDefault="001A620E" w:rsidP="001A620E">
      <w:pPr>
        <w:pStyle w:val="a3"/>
        <w:numPr>
          <w:ilvl w:val="0"/>
          <w:numId w:val="7"/>
        </w:numPr>
        <w:jc w:val="both"/>
      </w:pPr>
      <w:r w:rsidRPr="00C3758A">
        <w:t xml:space="preserve">Актуальные вопросы </w:t>
      </w:r>
      <w:r>
        <w:t xml:space="preserve">обеспечения </w:t>
      </w:r>
      <w:r w:rsidRPr="00C3758A">
        <w:t>экономической безопасности региона;</w:t>
      </w:r>
    </w:p>
    <w:p w:rsidR="004D799E" w:rsidRDefault="004D799E" w:rsidP="00C3758A">
      <w:pPr>
        <w:pStyle w:val="a3"/>
        <w:numPr>
          <w:ilvl w:val="0"/>
          <w:numId w:val="7"/>
        </w:numPr>
        <w:jc w:val="both"/>
      </w:pPr>
      <w:r>
        <w:t>Миграционные процессы как фактор экономической безопасност</w:t>
      </w:r>
      <w:r w:rsidR="001012C1">
        <w:t>и государства, региона, бизнеса;</w:t>
      </w:r>
    </w:p>
    <w:p w:rsidR="001012C1" w:rsidRPr="001012C1" w:rsidRDefault="001012C1" w:rsidP="001012C1">
      <w:pPr>
        <w:pStyle w:val="a3"/>
        <w:numPr>
          <w:ilvl w:val="0"/>
          <w:numId w:val="7"/>
        </w:numPr>
        <w:jc w:val="both"/>
      </w:pPr>
      <w:r w:rsidRPr="001012C1">
        <w:t>Кадровая безопасность: современные угрозы и способы их предотвращения предприятиями;</w:t>
      </w:r>
    </w:p>
    <w:p w:rsidR="001012C1" w:rsidRPr="001012C1" w:rsidRDefault="001012C1" w:rsidP="001012C1">
      <w:pPr>
        <w:pStyle w:val="a3"/>
        <w:numPr>
          <w:ilvl w:val="0"/>
          <w:numId w:val="7"/>
        </w:numPr>
        <w:jc w:val="both"/>
      </w:pPr>
      <w:r w:rsidRPr="001012C1">
        <w:t xml:space="preserve">Демографическая безопасность как основа устойчивого развития экономической системы; </w:t>
      </w:r>
    </w:p>
    <w:p w:rsidR="001A620E" w:rsidRDefault="00A57F66" w:rsidP="00C3758A">
      <w:pPr>
        <w:pStyle w:val="a3"/>
        <w:numPr>
          <w:ilvl w:val="0"/>
          <w:numId w:val="7"/>
        </w:numPr>
        <w:jc w:val="both"/>
      </w:pPr>
      <w:r w:rsidRPr="00C3758A">
        <w:t>Эко</w:t>
      </w:r>
      <w:r w:rsidR="00AD31B8" w:rsidRPr="00C3758A">
        <w:t>номическ</w:t>
      </w:r>
      <w:r w:rsidR="006A3050" w:rsidRPr="00C3758A">
        <w:t xml:space="preserve">ая </w:t>
      </w:r>
      <w:r w:rsidR="00AD31B8" w:rsidRPr="00C3758A">
        <w:t>безопасност</w:t>
      </w:r>
      <w:r w:rsidR="006A3050" w:rsidRPr="00C3758A">
        <w:t>ь</w:t>
      </w:r>
      <w:r w:rsidR="00AD31B8" w:rsidRPr="00C3758A">
        <w:t xml:space="preserve"> крупного, среднего и малого бизнеса</w:t>
      </w:r>
      <w:r w:rsidR="00D46CC4" w:rsidRPr="00C3758A">
        <w:t>;</w:t>
      </w:r>
    </w:p>
    <w:p w:rsidR="001A620E" w:rsidRPr="001A620E" w:rsidRDefault="00D46CC4" w:rsidP="001A620E">
      <w:pPr>
        <w:pStyle w:val="a3"/>
        <w:numPr>
          <w:ilvl w:val="0"/>
          <w:numId w:val="7"/>
        </w:numPr>
        <w:jc w:val="both"/>
        <w:rPr>
          <w:rFonts w:eastAsia="Times New Roman"/>
        </w:rPr>
      </w:pPr>
      <w:r w:rsidRPr="00C3758A">
        <w:t xml:space="preserve"> </w:t>
      </w:r>
      <w:r w:rsidR="001A620E" w:rsidRPr="001A620E">
        <w:rPr>
          <w:rFonts w:eastAsia="Times New Roman"/>
        </w:rPr>
        <w:t>Информационно-аналитическое обеспечение оценки экономической безопасности государства и экономических субъектов</w:t>
      </w:r>
      <w:r w:rsidR="001A620E">
        <w:rPr>
          <w:rFonts w:eastAsia="Times New Roman"/>
        </w:rPr>
        <w:t>;</w:t>
      </w:r>
    </w:p>
    <w:p w:rsidR="00AD31B8" w:rsidRPr="001A620E" w:rsidRDefault="001A620E" w:rsidP="001A620E">
      <w:pPr>
        <w:pStyle w:val="a3"/>
        <w:numPr>
          <w:ilvl w:val="0"/>
          <w:numId w:val="7"/>
        </w:numPr>
        <w:jc w:val="both"/>
      </w:pPr>
      <w:r w:rsidRPr="001A620E">
        <w:rPr>
          <w:rFonts w:eastAsia="Times New Roman"/>
        </w:rPr>
        <w:t>Роль учетных и аналитических инструментов в обеспечении устойчивого развития экономики и ее субъектов</w:t>
      </w:r>
      <w:r>
        <w:rPr>
          <w:rFonts w:eastAsia="Times New Roman"/>
        </w:rPr>
        <w:t>;</w:t>
      </w:r>
    </w:p>
    <w:p w:rsidR="00A57F66" w:rsidRPr="00C3758A" w:rsidRDefault="00A57F66" w:rsidP="00C3758A">
      <w:pPr>
        <w:pStyle w:val="a3"/>
        <w:numPr>
          <w:ilvl w:val="0"/>
          <w:numId w:val="7"/>
        </w:numPr>
        <w:jc w:val="both"/>
      </w:pPr>
      <w:r w:rsidRPr="00C3758A">
        <w:t>Управление рисками при обеспечении экономической безопасности</w:t>
      </w:r>
      <w:r w:rsidR="00C3758A" w:rsidRPr="00C3758A">
        <w:t>;</w:t>
      </w:r>
      <w:r w:rsidR="005C3BD4" w:rsidRPr="00C3758A">
        <w:t xml:space="preserve"> </w:t>
      </w:r>
    </w:p>
    <w:p w:rsidR="00C3758A" w:rsidRDefault="00C3758A" w:rsidP="00C3758A">
      <w:pPr>
        <w:pStyle w:val="a3"/>
        <w:numPr>
          <w:ilvl w:val="0"/>
          <w:numId w:val="7"/>
        </w:numPr>
        <w:jc w:val="both"/>
      </w:pPr>
      <w:r w:rsidRPr="00C3758A">
        <w:t>Экономическая и финансовая грамотность как основа обеспечения экономической безопасность личности;</w:t>
      </w:r>
    </w:p>
    <w:p w:rsidR="00610039" w:rsidRDefault="00610039" w:rsidP="00610039">
      <w:pPr>
        <w:pStyle w:val="a3"/>
        <w:numPr>
          <w:ilvl w:val="0"/>
          <w:numId w:val="7"/>
        </w:numPr>
      </w:pPr>
      <w:r w:rsidRPr="00610039">
        <w:t>Стратег</w:t>
      </w:r>
      <w:r w:rsidR="00C9397A">
        <w:t>ические направления, технологии</w:t>
      </w:r>
      <w:r w:rsidRPr="00610039">
        <w:t xml:space="preserve"> и оперативный инструментарий обеспечения безопасности в сфере туризма и гостеприимства</w:t>
      </w:r>
      <w:r w:rsidR="001012C1">
        <w:t>;</w:t>
      </w:r>
    </w:p>
    <w:p w:rsidR="00B51E69" w:rsidRPr="001217C3" w:rsidRDefault="00B51E69" w:rsidP="00610039">
      <w:pPr>
        <w:pStyle w:val="a3"/>
        <w:numPr>
          <w:ilvl w:val="0"/>
          <w:numId w:val="7"/>
        </w:numPr>
      </w:pPr>
      <w:r w:rsidRPr="001217C3">
        <w:t>Разработка и актуализация стратегий социально-экономического развития регионов и муниципальных образовани</w:t>
      </w:r>
      <w:r w:rsidR="00F80710">
        <w:t>й</w:t>
      </w:r>
      <w:r w:rsidRPr="001217C3">
        <w:t xml:space="preserve"> в контексте экономической безопасности</w:t>
      </w:r>
      <w:r w:rsidR="005B6B56" w:rsidRPr="001217C3">
        <w:t xml:space="preserve"> территорий</w:t>
      </w:r>
      <w:r w:rsidRPr="001217C3">
        <w:t>;</w:t>
      </w:r>
    </w:p>
    <w:p w:rsidR="002873D2" w:rsidRPr="00610039" w:rsidRDefault="002873D2" w:rsidP="002873D2">
      <w:pPr>
        <w:pStyle w:val="a3"/>
        <w:numPr>
          <w:ilvl w:val="0"/>
          <w:numId w:val="7"/>
        </w:numPr>
      </w:pPr>
      <w:r w:rsidRPr="002873D2">
        <w:t>Маркетинг и экономическая безопасность: стратегии и вызовы</w:t>
      </w:r>
      <w:r>
        <w:t>;</w:t>
      </w:r>
    </w:p>
    <w:p w:rsidR="00975F75" w:rsidRPr="00C3758A" w:rsidRDefault="00975F75" w:rsidP="00C3758A">
      <w:pPr>
        <w:pStyle w:val="a3"/>
        <w:numPr>
          <w:ilvl w:val="0"/>
          <w:numId w:val="7"/>
        </w:numPr>
        <w:jc w:val="both"/>
        <w:rPr>
          <w:rFonts w:eastAsia="Times New Roman"/>
        </w:rPr>
      </w:pPr>
      <w:r w:rsidRPr="00C3758A">
        <w:rPr>
          <w:rFonts w:eastAsia="Times New Roman"/>
        </w:rPr>
        <w:t>Публично-правовой механизм обеспечения экономической безопасности личности, общества</w:t>
      </w:r>
      <w:r w:rsidR="005C3BD4" w:rsidRPr="00C3758A">
        <w:rPr>
          <w:rFonts w:eastAsia="Times New Roman"/>
        </w:rPr>
        <w:t xml:space="preserve"> и государства; </w:t>
      </w:r>
    </w:p>
    <w:p w:rsidR="005C3BD4" w:rsidRPr="00C3758A" w:rsidRDefault="005C3BD4" w:rsidP="00C3758A">
      <w:pPr>
        <w:pStyle w:val="a3"/>
        <w:numPr>
          <w:ilvl w:val="0"/>
          <w:numId w:val="7"/>
        </w:numPr>
        <w:jc w:val="both"/>
        <w:rPr>
          <w:rFonts w:eastAsia="Times New Roman"/>
        </w:rPr>
      </w:pPr>
      <w:r w:rsidRPr="00C3758A">
        <w:t xml:space="preserve">Правовое регулирование предпринимательской и иной экономической деятельности в системе обеспечения экономической безопасности; </w:t>
      </w:r>
    </w:p>
    <w:p w:rsidR="0056755A" w:rsidRPr="00997835" w:rsidRDefault="0056755A" w:rsidP="00C3758A">
      <w:pPr>
        <w:pStyle w:val="a3"/>
        <w:numPr>
          <w:ilvl w:val="0"/>
          <w:numId w:val="7"/>
        </w:numPr>
        <w:jc w:val="both"/>
        <w:rPr>
          <w:rFonts w:eastAsiaTheme="minorHAnsi"/>
        </w:rPr>
      </w:pPr>
      <w:r w:rsidRPr="00C3758A">
        <w:rPr>
          <w:rFonts w:eastAsia="Times New Roman"/>
        </w:rPr>
        <w:t>Уголовно-правовые и уголовно-процессуальные механизмы обеспечения экономической безопасности</w:t>
      </w:r>
      <w:r w:rsidR="00C3758A" w:rsidRPr="00C3758A">
        <w:rPr>
          <w:rFonts w:eastAsia="Times New Roman"/>
        </w:rPr>
        <w:t>.</w:t>
      </w:r>
    </w:p>
    <w:p w:rsidR="00997835" w:rsidRPr="00997835" w:rsidRDefault="00997835" w:rsidP="001A620E">
      <w:pPr>
        <w:pStyle w:val="a3"/>
        <w:tabs>
          <w:tab w:val="left" w:pos="284"/>
          <w:tab w:val="left" w:pos="426"/>
        </w:tabs>
        <w:jc w:val="both"/>
        <w:rPr>
          <w:rFonts w:eastAsia="Times New Roman"/>
          <w:highlight w:val="cyan"/>
        </w:rPr>
      </w:pPr>
    </w:p>
    <w:p w:rsidR="00D46CC4" w:rsidRDefault="00D46CC4" w:rsidP="00D46CC4">
      <w:pPr>
        <w:ind w:firstLine="709"/>
        <w:jc w:val="both"/>
      </w:pPr>
    </w:p>
    <w:p w:rsidR="0078311C" w:rsidRDefault="0078311C" w:rsidP="0024690B">
      <w:pPr>
        <w:ind w:firstLine="709"/>
        <w:jc w:val="both"/>
      </w:pPr>
      <w:r w:rsidRPr="0078311C">
        <w:t xml:space="preserve">Секции </w:t>
      </w:r>
      <w:r>
        <w:t xml:space="preserve">конференции будут </w:t>
      </w:r>
      <w:r w:rsidRPr="0078311C">
        <w:t>сформирова</w:t>
      </w:r>
      <w:r>
        <w:t>ны</w:t>
      </w:r>
      <w:r w:rsidRPr="0078311C">
        <w:t xml:space="preserve"> </w:t>
      </w:r>
      <w:r>
        <w:t>на основе</w:t>
      </w:r>
      <w:r w:rsidRPr="0078311C">
        <w:t xml:space="preserve"> поступ</w:t>
      </w:r>
      <w:r>
        <w:t>ивших</w:t>
      </w:r>
      <w:r w:rsidRPr="0078311C">
        <w:t xml:space="preserve"> материалов. Программ</w:t>
      </w:r>
      <w:r>
        <w:t>а</w:t>
      </w:r>
      <w:r w:rsidRPr="0078311C">
        <w:t xml:space="preserve"> конференции </w:t>
      </w:r>
      <w:r>
        <w:t xml:space="preserve">будет </w:t>
      </w:r>
      <w:r w:rsidRPr="0078311C">
        <w:t>разме</w:t>
      </w:r>
      <w:r>
        <w:t>щена</w:t>
      </w:r>
      <w:r w:rsidRPr="0078311C">
        <w:t xml:space="preserve"> на сайте ФГБОУ ВО «Новосибирский государственный университет</w:t>
      </w:r>
      <w:r>
        <w:t xml:space="preserve"> экономики и управления</w:t>
      </w:r>
      <w:r w:rsidRPr="0078311C">
        <w:t>».</w:t>
      </w:r>
    </w:p>
    <w:p w:rsidR="005B7564" w:rsidRPr="006B438F" w:rsidRDefault="00FB539B" w:rsidP="0024690B">
      <w:pPr>
        <w:ind w:firstLine="709"/>
        <w:jc w:val="both"/>
      </w:pPr>
      <w:r>
        <w:t>Рабочим</w:t>
      </w:r>
      <w:r w:rsidR="005B7564" w:rsidRPr="006B438F">
        <w:t xml:space="preserve"> язык</w:t>
      </w:r>
      <w:r>
        <w:t>ом</w:t>
      </w:r>
      <w:r w:rsidR="005B7564" w:rsidRPr="006B438F">
        <w:t xml:space="preserve"> </w:t>
      </w:r>
      <w:r>
        <w:t>конференции являе</w:t>
      </w:r>
      <w:r w:rsidR="005B7564" w:rsidRPr="006B438F">
        <w:t>тся русский</w:t>
      </w:r>
      <w:r>
        <w:t>.</w:t>
      </w:r>
    </w:p>
    <w:p w:rsidR="005B7564" w:rsidRPr="006B438F" w:rsidRDefault="005B7564" w:rsidP="0024690B">
      <w:pPr>
        <w:ind w:firstLine="709"/>
        <w:jc w:val="both"/>
      </w:pPr>
    </w:p>
    <w:p w:rsidR="005B7564" w:rsidRPr="006B438F" w:rsidRDefault="005B7564" w:rsidP="0024690B">
      <w:pPr>
        <w:ind w:firstLine="709"/>
        <w:jc w:val="both"/>
      </w:pPr>
      <w:r w:rsidRPr="006B438F">
        <w:t xml:space="preserve">Подробная информация: </w:t>
      </w:r>
    </w:p>
    <w:p w:rsidR="00D7491B" w:rsidRDefault="00D7491B" w:rsidP="0024690B">
      <w:pPr>
        <w:ind w:firstLine="709"/>
        <w:jc w:val="both"/>
      </w:pPr>
      <w:r w:rsidRPr="00D7491B">
        <w:rPr>
          <w:lang w:val="en-US"/>
        </w:rPr>
        <w:t>https</w:t>
      </w:r>
      <w:r w:rsidRPr="00D7491B">
        <w:t>://</w:t>
      </w:r>
      <w:proofErr w:type="spellStart"/>
      <w:r w:rsidRPr="00546FD4">
        <w:rPr>
          <w:lang w:val="en-US"/>
        </w:rPr>
        <w:t>ekbez</w:t>
      </w:r>
      <w:proofErr w:type="spellEnd"/>
      <w:r w:rsidRPr="00546FD4">
        <w:t>.</w:t>
      </w:r>
      <w:proofErr w:type="spellStart"/>
      <w:r w:rsidRPr="00546FD4">
        <w:rPr>
          <w:lang w:val="en-US"/>
        </w:rPr>
        <w:t>nsuem</w:t>
      </w:r>
      <w:proofErr w:type="spellEnd"/>
      <w:r w:rsidRPr="00546FD4">
        <w:t>.</w:t>
      </w:r>
      <w:proofErr w:type="spellStart"/>
      <w:r w:rsidRPr="00546FD4">
        <w:rPr>
          <w:lang w:val="en-US"/>
        </w:rPr>
        <w:t>ru</w:t>
      </w:r>
      <w:proofErr w:type="spellEnd"/>
      <w:r w:rsidRPr="00D7491B">
        <w:t xml:space="preserve">  </w:t>
      </w:r>
    </w:p>
    <w:p w:rsidR="00D7491B" w:rsidRPr="00D7491B" w:rsidRDefault="00D7491B" w:rsidP="0024690B">
      <w:pPr>
        <w:ind w:firstLine="709"/>
        <w:jc w:val="both"/>
      </w:pPr>
    </w:p>
    <w:p w:rsidR="005B7564" w:rsidRPr="006B438F" w:rsidRDefault="005B7564" w:rsidP="0024690B">
      <w:pPr>
        <w:ind w:firstLine="709"/>
        <w:jc w:val="both"/>
      </w:pPr>
      <w:r w:rsidRPr="006B438F">
        <w:t>Контактная информация:</w:t>
      </w:r>
    </w:p>
    <w:p w:rsidR="005B7564" w:rsidRPr="00A367CD" w:rsidRDefault="005B7564" w:rsidP="0024690B">
      <w:pPr>
        <w:ind w:firstLine="709"/>
        <w:jc w:val="both"/>
      </w:pPr>
      <w:r w:rsidRPr="00BC567A">
        <w:rPr>
          <w:lang w:val="en-US"/>
        </w:rPr>
        <w:t>E</w:t>
      </w:r>
      <w:r w:rsidRPr="00BC567A">
        <w:t>-</w:t>
      </w:r>
      <w:r w:rsidRPr="00BC567A">
        <w:rPr>
          <w:lang w:val="en-US"/>
        </w:rPr>
        <w:t>mail</w:t>
      </w:r>
      <w:r w:rsidRPr="00BC567A">
        <w:t xml:space="preserve">: </w:t>
      </w:r>
      <w:proofErr w:type="spellStart"/>
      <w:r w:rsidR="003C7AD6" w:rsidRPr="003C7AD6">
        <w:rPr>
          <w:lang w:val="en-US"/>
        </w:rPr>
        <w:t>kof</w:t>
      </w:r>
      <w:proofErr w:type="spellEnd"/>
      <w:r w:rsidR="003C7AD6" w:rsidRPr="00A367CD">
        <w:t>2018@</w:t>
      </w:r>
      <w:r w:rsidR="003C7AD6" w:rsidRPr="003C7AD6">
        <w:rPr>
          <w:lang w:val="en-US"/>
        </w:rPr>
        <w:t>inbox</w:t>
      </w:r>
      <w:r w:rsidR="003C7AD6" w:rsidRPr="00A367CD">
        <w:t>.</w:t>
      </w:r>
      <w:proofErr w:type="spellStart"/>
      <w:r w:rsidR="003C7AD6" w:rsidRPr="003C7AD6">
        <w:rPr>
          <w:lang w:val="en-US"/>
        </w:rPr>
        <w:t>ru</w:t>
      </w:r>
      <w:proofErr w:type="spellEnd"/>
    </w:p>
    <w:p w:rsidR="005B7564" w:rsidRPr="00A367CD" w:rsidRDefault="005B7564" w:rsidP="0024690B">
      <w:pPr>
        <w:ind w:firstLine="709"/>
        <w:jc w:val="both"/>
      </w:pPr>
    </w:p>
    <w:p w:rsidR="0029424F" w:rsidRDefault="005B7564" w:rsidP="0029424F">
      <w:pPr>
        <w:ind w:firstLine="709"/>
        <w:jc w:val="both"/>
      </w:pPr>
      <w:r w:rsidRPr="006B438F">
        <w:t>Для участия в конференции необходим</w:t>
      </w:r>
      <w:r w:rsidRPr="00546FD4">
        <w:t xml:space="preserve">о </w:t>
      </w:r>
      <w:r w:rsidRPr="00546FD4">
        <w:rPr>
          <w:b/>
        </w:rPr>
        <w:t xml:space="preserve">до </w:t>
      </w:r>
      <w:r w:rsidR="009A777F" w:rsidRPr="00546FD4">
        <w:rPr>
          <w:b/>
        </w:rPr>
        <w:t>1</w:t>
      </w:r>
      <w:r w:rsidR="00F42802">
        <w:rPr>
          <w:b/>
        </w:rPr>
        <w:t>1</w:t>
      </w:r>
      <w:r w:rsidRPr="00546FD4">
        <w:rPr>
          <w:b/>
        </w:rPr>
        <w:t xml:space="preserve"> апреля</w:t>
      </w:r>
      <w:r w:rsidR="007140C9" w:rsidRPr="00546FD4">
        <w:rPr>
          <w:b/>
        </w:rPr>
        <w:t xml:space="preserve"> 202</w:t>
      </w:r>
      <w:r w:rsidR="00F42802">
        <w:rPr>
          <w:b/>
        </w:rPr>
        <w:t>4</w:t>
      </w:r>
      <w:r w:rsidRPr="00546FD4">
        <w:rPr>
          <w:b/>
        </w:rPr>
        <w:t xml:space="preserve"> г.</w:t>
      </w:r>
      <w:r w:rsidRPr="00546FD4">
        <w:t xml:space="preserve"> </w:t>
      </w:r>
      <w:r w:rsidR="0029424F" w:rsidRPr="00546FD4">
        <w:t xml:space="preserve">зарегистрироваться на сайте </w:t>
      </w:r>
      <w:r w:rsidR="0029424F" w:rsidRPr="00546FD4">
        <w:rPr>
          <w:lang w:val="en-US"/>
        </w:rPr>
        <w:t>https</w:t>
      </w:r>
      <w:r w:rsidR="0029424F" w:rsidRPr="00546FD4">
        <w:t>://</w:t>
      </w:r>
      <w:proofErr w:type="spellStart"/>
      <w:r w:rsidR="0029424F" w:rsidRPr="00546FD4">
        <w:rPr>
          <w:lang w:val="en-US"/>
        </w:rPr>
        <w:t>ekbez</w:t>
      </w:r>
      <w:proofErr w:type="spellEnd"/>
      <w:r w:rsidR="0029424F" w:rsidRPr="00546FD4">
        <w:t>.</w:t>
      </w:r>
      <w:proofErr w:type="spellStart"/>
      <w:r w:rsidR="0029424F" w:rsidRPr="00546FD4">
        <w:rPr>
          <w:lang w:val="en-US"/>
        </w:rPr>
        <w:t>nsuem</w:t>
      </w:r>
      <w:proofErr w:type="spellEnd"/>
      <w:r w:rsidR="0029424F" w:rsidRPr="00546FD4">
        <w:t>.</w:t>
      </w:r>
      <w:proofErr w:type="spellStart"/>
      <w:r w:rsidR="0029424F" w:rsidRPr="00546FD4">
        <w:rPr>
          <w:lang w:val="en-US"/>
        </w:rPr>
        <w:t>ru</w:t>
      </w:r>
      <w:proofErr w:type="spellEnd"/>
      <w:r w:rsidR="0029424F" w:rsidRPr="00D7491B">
        <w:t xml:space="preserve">  </w:t>
      </w:r>
    </w:p>
    <w:p w:rsidR="002A1796" w:rsidRDefault="002A1796" w:rsidP="002A1796">
      <w:pPr>
        <w:ind w:firstLine="709"/>
        <w:jc w:val="both"/>
      </w:pPr>
    </w:p>
    <w:p w:rsidR="002A1796" w:rsidRPr="006B438F" w:rsidRDefault="002A1796" w:rsidP="002A1796">
      <w:pPr>
        <w:ind w:firstLine="709"/>
        <w:jc w:val="both"/>
      </w:pPr>
      <w:r w:rsidRPr="006B438F">
        <w:t xml:space="preserve">Статьи участников Конференции принимаются </w:t>
      </w:r>
      <w:r w:rsidRPr="00546FD4">
        <w:rPr>
          <w:b/>
        </w:rPr>
        <w:t>до 10 мая</w:t>
      </w:r>
      <w:r w:rsidR="007140C9" w:rsidRPr="00546FD4">
        <w:rPr>
          <w:b/>
        </w:rPr>
        <w:t xml:space="preserve"> 202</w:t>
      </w:r>
      <w:r w:rsidR="00CB7D09" w:rsidRPr="00CB7D09">
        <w:rPr>
          <w:b/>
        </w:rPr>
        <w:t>4</w:t>
      </w:r>
      <w:r w:rsidRPr="00546FD4">
        <w:rPr>
          <w:b/>
        </w:rPr>
        <w:t xml:space="preserve"> г.</w:t>
      </w:r>
      <w:r w:rsidRPr="006B438F">
        <w:t xml:space="preserve"> по электронному адресу: </w:t>
      </w:r>
      <w:r w:rsidR="003C7AD6" w:rsidRPr="003C7AD6">
        <w:t>kof2018@inbox.ru</w:t>
      </w:r>
      <w:r>
        <w:t xml:space="preserve">. Файл в формате </w:t>
      </w:r>
      <w:proofErr w:type="spellStart"/>
      <w:r w:rsidRPr="00C115A8">
        <w:rPr>
          <w:rFonts w:eastAsia="Times New Roman"/>
          <w:b/>
          <w:color w:val="000000"/>
        </w:rPr>
        <w:t>Фамилия_Статья</w:t>
      </w:r>
      <w:proofErr w:type="spellEnd"/>
      <w:r w:rsidRPr="00C115A8">
        <w:rPr>
          <w:rFonts w:eastAsia="Times New Roman"/>
          <w:b/>
          <w:color w:val="000000"/>
        </w:rPr>
        <w:t>.</w:t>
      </w:r>
      <w:r w:rsidRPr="00C115A8">
        <w:rPr>
          <w:rFonts w:eastAsia="Times New Roman"/>
          <w:b/>
          <w:color w:val="000000"/>
          <w:lang w:val="en-US"/>
        </w:rPr>
        <w:t>doc</w:t>
      </w:r>
    </w:p>
    <w:p w:rsidR="002A1796" w:rsidRDefault="002A1796" w:rsidP="0024690B">
      <w:pPr>
        <w:ind w:firstLine="709"/>
        <w:jc w:val="both"/>
      </w:pPr>
    </w:p>
    <w:p w:rsidR="002A1796" w:rsidRPr="006B438F" w:rsidRDefault="002A1796" w:rsidP="002A1796">
      <w:pPr>
        <w:ind w:firstLine="709"/>
        <w:jc w:val="both"/>
      </w:pPr>
      <w:r w:rsidRPr="006B438F">
        <w:t>Требовани</w:t>
      </w:r>
      <w:r>
        <w:t>я</w:t>
      </w:r>
      <w:r w:rsidRPr="006B438F">
        <w:t xml:space="preserve"> к оформлению статьи см. </w:t>
      </w:r>
      <w:r w:rsidRPr="00546FD4">
        <w:t xml:space="preserve">Приложение </w:t>
      </w:r>
      <w:r w:rsidR="00546FD4" w:rsidRPr="00546FD4">
        <w:t>1</w:t>
      </w:r>
      <w:r w:rsidRPr="00546FD4">
        <w:t>.</w:t>
      </w:r>
    </w:p>
    <w:p w:rsidR="00312741" w:rsidRPr="006B438F" w:rsidRDefault="00312741" w:rsidP="0024690B">
      <w:pPr>
        <w:ind w:firstLine="709"/>
        <w:jc w:val="both"/>
      </w:pPr>
    </w:p>
    <w:p w:rsidR="005B7564" w:rsidRPr="006B438F" w:rsidRDefault="005E62C3" w:rsidP="0024690B">
      <w:pPr>
        <w:ind w:firstLine="709"/>
        <w:jc w:val="both"/>
      </w:pPr>
      <w:r w:rsidRPr="006B438F">
        <w:t>Участие в конференции бесплатное.</w:t>
      </w:r>
    </w:p>
    <w:p w:rsidR="005C330B" w:rsidRDefault="005B7564" w:rsidP="0024690B">
      <w:pPr>
        <w:ind w:firstLine="709"/>
        <w:jc w:val="both"/>
      </w:pPr>
      <w:r w:rsidRPr="006B438F">
        <w:lastRenderedPageBreak/>
        <w:t xml:space="preserve">По итогам конференции будет издан </w:t>
      </w:r>
      <w:r w:rsidR="005C330B" w:rsidRPr="006B438F">
        <w:t xml:space="preserve">электронный </w:t>
      </w:r>
      <w:r w:rsidRPr="006B438F">
        <w:t>сборник статей (размещается в РИНЦ).</w:t>
      </w:r>
    </w:p>
    <w:p w:rsidR="00BC567A" w:rsidRPr="006B438F" w:rsidRDefault="00BC567A" w:rsidP="0024690B">
      <w:pPr>
        <w:ind w:firstLine="709"/>
        <w:jc w:val="both"/>
      </w:pPr>
      <w:r w:rsidRPr="00546FD4">
        <w:t xml:space="preserve">Сборник студенческих работ в РИНЦ </w:t>
      </w:r>
      <w:r w:rsidR="007E5BEB" w:rsidRPr="00546FD4">
        <w:t>р</w:t>
      </w:r>
      <w:r w:rsidRPr="00546FD4">
        <w:t>азмеща</w:t>
      </w:r>
      <w:r w:rsidR="007E5BEB" w:rsidRPr="00546FD4">
        <w:t>ть не планируется</w:t>
      </w:r>
      <w:r w:rsidRPr="00546FD4">
        <w:t>.</w:t>
      </w:r>
    </w:p>
    <w:p w:rsidR="005E62C3" w:rsidRPr="006B438F" w:rsidRDefault="005C330B" w:rsidP="0024690B">
      <w:pPr>
        <w:ind w:firstLine="709"/>
        <w:jc w:val="both"/>
      </w:pPr>
      <w:r w:rsidRPr="006B438F">
        <w:t xml:space="preserve">Оргкомитет организует конкурсный отбор докладов и статей. Основными критериями отбора являются оригинальность представленных материалов и их соответствие тематике конференции. </w:t>
      </w:r>
    </w:p>
    <w:p w:rsidR="005C330B" w:rsidRPr="006B438F" w:rsidRDefault="005C330B" w:rsidP="0024690B">
      <w:pPr>
        <w:ind w:firstLine="709"/>
        <w:jc w:val="both"/>
      </w:pPr>
      <w:r w:rsidRPr="006B438F">
        <w:t>Материалы, пришедшие в Оргкомитет позднее указанного срока или выполненные без соблюдения тр</w:t>
      </w:r>
      <w:r w:rsidR="00BC567A">
        <w:t xml:space="preserve">ебований, в электронный сборник </w:t>
      </w:r>
      <w:r w:rsidR="004A06F6">
        <w:t xml:space="preserve">не </w:t>
      </w:r>
      <w:r w:rsidRPr="006B438F">
        <w:t>включ</w:t>
      </w:r>
      <w:r w:rsidR="004A06F6">
        <w:t>аются</w:t>
      </w:r>
      <w:r w:rsidRPr="006B438F">
        <w:t>.</w:t>
      </w:r>
    </w:p>
    <w:p w:rsidR="00BC567A" w:rsidRDefault="00BC567A" w:rsidP="0024690B">
      <w:pPr>
        <w:ind w:firstLine="709"/>
        <w:jc w:val="both"/>
        <w:rPr>
          <w:rFonts w:eastAsia="Times New Roman"/>
          <w:color w:val="00000A"/>
        </w:rPr>
      </w:pPr>
    </w:p>
    <w:p w:rsidR="005C330B" w:rsidRPr="006B438F" w:rsidRDefault="00BC567A" w:rsidP="0024690B">
      <w:pPr>
        <w:ind w:firstLine="709"/>
        <w:jc w:val="both"/>
      </w:pPr>
      <w:r>
        <w:rPr>
          <w:rFonts w:eastAsia="Times New Roman"/>
          <w:color w:val="00000A"/>
        </w:rPr>
        <w:t xml:space="preserve">Направив статью на указанный электронный адрес, автор </w:t>
      </w:r>
      <w:r w:rsidRPr="00E77176">
        <w:rPr>
          <w:rFonts w:eastAsia="Times New Roman"/>
          <w:color w:val="00000A"/>
        </w:rPr>
        <w:t>подтверждает соблюдение</w:t>
      </w:r>
      <w:r>
        <w:rPr>
          <w:rFonts w:eastAsia="Times New Roman"/>
          <w:color w:val="00000A"/>
        </w:rPr>
        <w:t xml:space="preserve"> им требований законодательства, в том числе соблюдение им авторских прав, а также предоставляет право использовать свои персональные данные для целей формирования сборника конференции, его публикации и распространения, в том числе размещения всех опубликованных материалов в сети Интернет, включая сайт </w:t>
      </w:r>
      <w:r w:rsidRPr="00D76FCF">
        <w:rPr>
          <w:rFonts w:eastAsia="Times New Roman"/>
          <w:color w:val="00000A"/>
        </w:rPr>
        <w:t>https://www.elibrary.ru/</w:t>
      </w:r>
      <w:r>
        <w:rPr>
          <w:rFonts w:eastAsia="Times New Roman"/>
          <w:color w:val="00000A"/>
        </w:rPr>
        <w:t>.</w:t>
      </w:r>
    </w:p>
    <w:p w:rsidR="005B7564" w:rsidRPr="006B438F" w:rsidRDefault="005B7564" w:rsidP="0024690B">
      <w:pPr>
        <w:ind w:firstLine="709"/>
        <w:jc w:val="both"/>
      </w:pPr>
    </w:p>
    <w:p w:rsidR="005B7564" w:rsidRPr="006B438F" w:rsidRDefault="005B7564" w:rsidP="0024690B">
      <w:pPr>
        <w:ind w:firstLine="709"/>
        <w:jc w:val="both"/>
      </w:pPr>
      <w:r w:rsidRPr="006B438F">
        <w:t>Оплата командировки и проживания в г. Новосибирске осуществляется участниками самостоятельно.</w:t>
      </w:r>
    </w:p>
    <w:p w:rsidR="005B7564" w:rsidRPr="006B438F" w:rsidRDefault="005B7564" w:rsidP="0024690B">
      <w:pPr>
        <w:ind w:firstLine="709"/>
        <w:jc w:val="both"/>
      </w:pPr>
    </w:p>
    <w:p w:rsidR="005B7564" w:rsidRPr="006B438F" w:rsidRDefault="005B7564" w:rsidP="0024690B">
      <w:pPr>
        <w:ind w:firstLine="709"/>
        <w:jc w:val="both"/>
      </w:pPr>
      <w:r w:rsidRPr="006B438F">
        <w:t xml:space="preserve">Будем рады видеть Вас в числе участников </w:t>
      </w:r>
      <w:r w:rsidR="005C330B" w:rsidRPr="006B438F">
        <w:t>Конференции</w:t>
      </w:r>
      <w:r w:rsidRPr="006B438F">
        <w:t>!</w:t>
      </w:r>
    </w:p>
    <w:p w:rsidR="005B7564" w:rsidRPr="006B438F" w:rsidRDefault="00634E98" w:rsidP="0024690B">
      <w:pPr>
        <w:ind w:firstLine="709"/>
        <w:jc w:val="both"/>
      </w:pPr>
      <w:r>
        <w:t>Также будем признательны за распространение информации о Конференции среди всех заинтересованных лиц.</w:t>
      </w:r>
    </w:p>
    <w:p w:rsidR="005B7564" w:rsidRPr="006B438F" w:rsidRDefault="005B7564" w:rsidP="0024690B">
      <w:pPr>
        <w:ind w:firstLine="709"/>
      </w:pPr>
    </w:p>
    <w:p w:rsidR="005B7564" w:rsidRPr="006B438F" w:rsidRDefault="005B7564" w:rsidP="009A777F">
      <w:r w:rsidRPr="006B438F">
        <w:t xml:space="preserve">Организационный комитет </w:t>
      </w:r>
      <w:r w:rsidR="005C330B" w:rsidRPr="006B438F">
        <w:t>Конференции</w:t>
      </w:r>
      <w:r w:rsidRPr="006B438F">
        <w:t>.</w:t>
      </w:r>
    </w:p>
    <w:p w:rsidR="00530CB5" w:rsidRDefault="00530CB5">
      <w:pPr>
        <w:spacing w:after="160" w:line="259" w:lineRule="auto"/>
      </w:pPr>
      <w:r>
        <w:br w:type="page"/>
      </w:r>
    </w:p>
    <w:p w:rsidR="00A411D0" w:rsidRPr="000070A4" w:rsidRDefault="00A411D0" w:rsidP="00A411D0">
      <w:pPr>
        <w:jc w:val="right"/>
      </w:pPr>
      <w:r w:rsidRPr="00546FD4">
        <w:lastRenderedPageBreak/>
        <w:t>Приложение</w:t>
      </w:r>
      <w:r w:rsidR="00312741" w:rsidRPr="00546FD4">
        <w:t xml:space="preserve"> </w:t>
      </w:r>
      <w:r w:rsidR="00546FD4" w:rsidRPr="00546FD4">
        <w:t>1</w:t>
      </w:r>
    </w:p>
    <w:p w:rsidR="00A411D0" w:rsidRPr="000070A4" w:rsidRDefault="009178E1" w:rsidP="00A411D0">
      <w:pPr>
        <w:spacing w:line="288" w:lineRule="auto"/>
        <w:jc w:val="center"/>
        <w:rPr>
          <w:rFonts w:eastAsiaTheme="minorEastAsia"/>
          <w:b/>
          <w:szCs w:val="28"/>
        </w:rPr>
      </w:pPr>
      <w:r>
        <w:rPr>
          <w:rFonts w:eastAsiaTheme="minorEastAsia"/>
          <w:b/>
          <w:szCs w:val="28"/>
        </w:rPr>
        <w:t>Требования к оформлению статьи</w:t>
      </w:r>
    </w:p>
    <w:p w:rsidR="00A411D0" w:rsidRPr="000070A4" w:rsidRDefault="00A411D0" w:rsidP="00A411D0">
      <w:pPr>
        <w:spacing w:line="288" w:lineRule="auto"/>
        <w:ind w:firstLine="709"/>
        <w:jc w:val="both"/>
        <w:rPr>
          <w:rFonts w:eastAsiaTheme="minorEastAsia"/>
          <w:szCs w:val="28"/>
        </w:rPr>
      </w:pPr>
    </w:p>
    <w:p w:rsidR="005E62C3" w:rsidRDefault="00A411D0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 w:rsidRPr="000070A4">
        <w:rPr>
          <w:rFonts w:eastAsiaTheme="minorEastAsia"/>
          <w:szCs w:val="28"/>
        </w:rPr>
        <w:t xml:space="preserve">Статья должна быть подготовлена в текстовом редакторе </w:t>
      </w:r>
      <w:proofErr w:type="spellStart"/>
      <w:r w:rsidRPr="000070A4">
        <w:rPr>
          <w:rFonts w:eastAsiaTheme="minorEastAsia"/>
          <w:szCs w:val="28"/>
        </w:rPr>
        <w:t>Word</w:t>
      </w:r>
      <w:proofErr w:type="spellEnd"/>
      <w:r w:rsidRPr="000070A4">
        <w:rPr>
          <w:rFonts w:eastAsiaTheme="minorEastAsia"/>
          <w:szCs w:val="28"/>
        </w:rPr>
        <w:t xml:space="preserve">. Шрифт </w:t>
      </w:r>
      <w:proofErr w:type="spellStart"/>
      <w:r w:rsidRPr="000070A4">
        <w:rPr>
          <w:rFonts w:eastAsiaTheme="minorEastAsia"/>
          <w:szCs w:val="28"/>
        </w:rPr>
        <w:t>Times</w:t>
      </w:r>
      <w:proofErr w:type="spellEnd"/>
      <w:r w:rsidRPr="000070A4">
        <w:rPr>
          <w:rFonts w:eastAsiaTheme="minorEastAsia"/>
          <w:szCs w:val="28"/>
        </w:rPr>
        <w:t xml:space="preserve"> </w:t>
      </w:r>
      <w:proofErr w:type="spellStart"/>
      <w:r w:rsidRPr="000070A4">
        <w:rPr>
          <w:rFonts w:eastAsiaTheme="minorEastAsia"/>
          <w:szCs w:val="28"/>
        </w:rPr>
        <w:t>New</w:t>
      </w:r>
      <w:proofErr w:type="spellEnd"/>
      <w:r w:rsidRPr="000070A4">
        <w:rPr>
          <w:rFonts w:eastAsiaTheme="minorEastAsia"/>
          <w:szCs w:val="28"/>
        </w:rPr>
        <w:t xml:space="preserve"> </w:t>
      </w:r>
      <w:proofErr w:type="spellStart"/>
      <w:r w:rsidRPr="000070A4">
        <w:rPr>
          <w:rFonts w:eastAsiaTheme="minorEastAsia"/>
          <w:szCs w:val="28"/>
        </w:rPr>
        <w:t>Roman</w:t>
      </w:r>
      <w:proofErr w:type="spellEnd"/>
      <w:r w:rsidRPr="000070A4">
        <w:rPr>
          <w:rFonts w:eastAsiaTheme="minorEastAsia"/>
          <w:szCs w:val="28"/>
        </w:rPr>
        <w:t>, размер 1</w:t>
      </w:r>
      <w:r w:rsidR="0024690B" w:rsidRPr="0024690B">
        <w:rPr>
          <w:rFonts w:eastAsiaTheme="minorEastAsia"/>
          <w:szCs w:val="28"/>
        </w:rPr>
        <w:t>2</w:t>
      </w:r>
      <w:r w:rsidRPr="000070A4">
        <w:rPr>
          <w:rFonts w:eastAsiaTheme="minorEastAsia"/>
          <w:szCs w:val="28"/>
        </w:rPr>
        <w:t xml:space="preserve"> пунктов, междустрочный интервал одинарный, гарнитура нормальная. Поля верхнее – 2, нижнее – 2, левое – 3, правое – 1. </w:t>
      </w:r>
      <w:r w:rsidR="006B438F">
        <w:rPr>
          <w:rFonts w:eastAsiaTheme="minorEastAsia"/>
          <w:szCs w:val="28"/>
        </w:rPr>
        <w:t>Абзацный отступ – 1,25 см</w:t>
      </w:r>
      <w:r w:rsidR="006B438F" w:rsidRPr="006B438F">
        <w:rPr>
          <w:rFonts w:eastAsiaTheme="minorEastAsia"/>
          <w:szCs w:val="28"/>
        </w:rPr>
        <w:t xml:space="preserve"> должен быть выставлен автоматически (не допускается делать абзацный отступ пробелами или табуляцией). Форматирование – по ширине, без переносов.</w:t>
      </w:r>
      <w:r w:rsidR="006B438F">
        <w:rPr>
          <w:rFonts w:eastAsiaTheme="minorEastAsia"/>
          <w:szCs w:val="28"/>
        </w:rPr>
        <w:t xml:space="preserve"> </w:t>
      </w:r>
      <w:r w:rsidRPr="000070A4">
        <w:rPr>
          <w:rFonts w:eastAsiaTheme="minorEastAsia"/>
          <w:szCs w:val="28"/>
        </w:rPr>
        <w:t>Если статья содержит графические иллюстрации, то они должны быть дополнительно представлены в виде отдельных графических файлов формата JPEG. Статья должна быть сверстана в виде единого целого, чтобы при необходимости была возможна распечатка файла статьи. Страницы статьи не пронумерованы</w:t>
      </w:r>
      <w:r>
        <w:rPr>
          <w:rFonts w:eastAsiaTheme="minorEastAsia"/>
          <w:szCs w:val="28"/>
        </w:rPr>
        <w:t>. Объем статьи 3-</w:t>
      </w:r>
      <w:r w:rsidR="00D92D27">
        <w:rPr>
          <w:rFonts w:eastAsiaTheme="minorEastAsia"/>
          <w:szCs w:val="28"/>
        </w:rPr>
        <w:t>5</w:t>
      </w:r>
      <w:r>
        <w:rPr>
          <w:rFonts w:eastAsiaTheme="minorEastAsia"/>
          <w:szCs w:val="28"/>
        </w:rPr>
        <w:t xml:space="preserve"> страниц.</w:t>
      </w:r>
    </w:p>
    <w:p w:rsidR="00A411D0" w:rsidRPr="000070A4" w:rsidRDefault="005E62C3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 xml:space="preserve">Статья должна иметь </w:t>
      </w:r>
      <w:r w:rsidRPr="00B274B8">
        <w:t>УДК (</w:t>
      </w:r>
      <w:r w:rsidRPr="00B274B8">
        <w:rPr>
          <w:rFonts w:eastAsia="Times New Roman"/>
        </w:rPr>
        <w:t xml:space="preserve">код соответствия рубрикатору – ГРНТИ), </w:t>
      </w:r>
      <w:r w:rsidRPr="000070A4">
        <w:rPr>
          <w:rFonts w:eastAsiaTheme="minorEastAsia"/>
          <w:szCs w:val="28"/>
        </w:rPr>
        <w:t>размер 10 пунктов</w:t>
      </w:r>
      <w:r>
        <w:rPr>
          <w:rFonts w:eastAsiaTheme="minorEastAsia"/>
          <w:szCs w:val="28"/>
        </w:rPr>
        <w:t>.</w:t>
      </w:r>
    </w:p>
    <w:p w:rsidR="00A411D0" w:rsidRPr="000070A4" w:rsidRDefault="00A411D0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 w:rsidRPr="000070A4">
        <w:rPr>
          <w:rFonts w:eastAsiaTheme="minorEastAsia"/>
          <w:szCs w:val="28"/>
        </w:rPr>
        <w:t>Аннотация (</w:t>
      </w:r>
      <w:r w:rsidR="00154C3A">
        <w:rPr>
          <w:rFonts w:eastAsiaTheme="minorEastAsia"/>
          <w:szCs w:val="28"/>
        </w:rPr>
        <w:t>2</w:t>
      </w:r>
      <w:r w:rsidRPr="000070A4">
        <w:rPr>
          <w:rFonts w:eastAsiaTheme="minorEastAsia"/>
          <w:szCs w:val="28"/>
        </w:rPr>
        <w:t>50–</w:t>
      </w:r>
      <w:r w:rsidR="00154C3A">
        <w:rPr>
          <w:rFonts w:eastAsiaTheme="minorEastAsia"/>
          <w:szCs w:val="28"/>
        </w:rPr>
        <w:t>50</w:t>
      </w:r>
      <w:r w:rsidRPr="000070A4">
        <w:rPr>
          <w:rFonts w:eastAsiaTheme="minorEastAsia"/>
          <w:szCs w:val="28"/>
        </w:rPr>
        <w:t xml:space="preserve">0 знаков) предшествует основному тексту статьи и представляется в текстовом редакторе </w:t>
      </w:r>
      <w:proofErr w:type="spellStart"/>
      <w:r w:rsidRPr="000070A4">
        <w:rPr>
          <w:rFonts w:eastAsiaTheme="minorEastAsia"/>
          <w:szCs w:val="28"/>
        </w:rPr>
        <w:t>Word</w:t>
      </w:r>
      <w:proofErr w:type="spellEnd"/>
      <w:r w:rsidRPr="000070A4">
        <w:rPr>
          <w:rFonts w:eastAsiaTheme="minorEastAsia"/>
          <w:szCs w:val="28"/>
        </w:rPr>
        <w:t xml:space="preserve">. Шрифт </w:t>
      </w:r>
      <w:proofErr w:type="spellStart"/>
      <w:r w:rsidRPr="000070A4">
        <w:rPr>
          <w:rFonts w:eastAsiaTheme="minorEastAsia"/>
          <w:szCs w:val="28"/>
        </w:rPr>
        <w:t>Times</w:t>
      </w:r>
      <w:proofErr w:type="spellEnd"/>
      <w:r w:rsidRPr="000070A4">
        <w:rPr>
          <w:rFonts w:eastAsiaTheme="minorEastAsia"/>
          <w:szCs w:val="28"/>
        </w:rPr>
        <w:t xml:space="preserve"> </w:t>
      </w:r>
      <w:proofErr w:type="spellStart"/>
      <w:r w:rsidRPr="000070A4">
        <w:rPr>
          <w:rFonts w:eastAsiaTheme="minorEastAsia"/>
          <w:szCs w:val="28"/>
        </w:rPr>
        <w:t>New</w:t>
      </w:r>
      <w:proofErr w:type="spellEnd"/>
      <w:r w:rsidRPr="000070A4">
        <w:rPr>
          <w:rFonts w:eastAsiaTheme="minorEastAsia"/>
          <w:szCs w:val="28"/>
        </w:rPr>
        <w:t xml:space="preserve"> </w:t>
      </w:r>
      <w:proofErr w:type="spellStart"/>
      <w:r w:rsidRPr="000070A4">
        <w:rPr>
          <w:rFonts w:eastAsiaTheme="minorEastAsia"/>
          <w:szCs w:val="28"/>
        </w:rPr>
        <w:t>Roman</w:t>
      </w:r>
      <w:proofErr w:type="spellEnd"/>
      <w:r w:rsidRPr="000070A4">
        <w:rPr>
          <w:rFonts w:eastAsiaTheme="minorEastAsia"/>
          <w:szCs w:val="28"/>
        </w:rPr>
        <w:t>, размер 10 пунктов. Аннотация сопровождается ключевыми словами (5–6 слов).</w:t>
      </w:r>
      <w:r w:rsidR="005E62C3">
        <w:rPr>
          <w:rFonts w:eastAsiaTheme="minorEastAsia"/>
          <w:szCs w:val="28"/>
        </w:rPr>
        <w:t xml:space="preserve"> Аннотация и ключевые слова приводятся ниже н</w:t>
      </w:r>
      <w:r w:rsidR="00D92D27">
        <w:rPr>
          <w:rFonts w:eastAsiaTheme="minorEastAsia"/>
          <w:szCs w:val="28"/>
        </w:rPr>
        <w:t>а</w:t>
      </w:r>
      <w:r w:rsidR="005E62C3">
        <w:rPr>
          <w:rFonts w:eastAsiaTheme="minorEastAsia"/>
          <w:szCs w:val="28"/>
        </w:rPr>
        <w:t xml:space="preserve"> английском языке.</w:t>
      </w:r>
      <w:r w:rsidRPr="000070A4">
        <w:rPr>
          <w:rFonts w:eastAsiaTheme="minorEastAsia"/>
          <w:szCs w:val="28"/>
        </w:rPr>
        <w:t xml:space="preserve"> </w:t>
      </w:r>
    </w:p>
    <w:p w:rsidR="00A411D0" w:rsidRPr="000070A4" w:rsidRDefault="00A411D0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 w:rsidRPr="000070A4">
        <w:rPr>
          <w:rFonts w:eastAsiaTheme="minorEastAsia"/>
          <w:szCs w:val="28"/>
        </w:rPr>
        <w:t>Ссылки на источники в тексте статьи даются только в квадратных скобках (без цитирования – [17], при цитировании или пересказе авторского текста – [17, с. 39]). Нумер</w:t>
      </w:r>
      <w:r>
        <w:rPr>
          <w:rFonts w:eastAsiaTheme="minorEastAsia"/>
          <w:szCs w:val="28"/>
        </w:rPr>
        <w:t>ация ссылок в статье производит</w:t>
      </w:r>
      <w:r w:rsidRPr="000070A4">
        <w:rPr>
          <w:rFonts w:eastAsiaTheme="minorEastAsia"/>
          <w:szCs w:val="28"/>
        </w:rPr>
        <w:t xml:space="preserve">ся по порядковому номеру источника в </w:t>
      </w:r>
      <w:proofErr w:type="spellStart"/>
      <w:r w:rsidRPr="000070A4">
        <w:rPr>
          <w:rFonts w:eastAsiaTheme="minorEastAsia"/>
          <w:szCs w:val="28"/>
        </w:rPr>
        <w:t>пристатейном</w:t>
      </w:r>
      <w:proofErr w:type="spellEnd"/>
      <w:r w:rsidRPr="000070A4">
        <w:rPr>
          <w:rFonts w:eastAsiaTheme="minorEastAsia"/>
          <w:szCs w:val="28"/>
        </w:rPr>
        <w:t xml:space="preserve"> списке литературы. Первыми в списке даются источники на русском языке, затем на иностранных языках и последними – источники электронные и удаленного доступа. Каждая группа выстраивается в алфавитном порядке. </w:t>
      </w:r>
    </w:p>
    <w:p w:rsidR="00A411D0" w:rsidRPr="000070A4" w:rsidRDefault="00A411D0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 w:rsidRPr="000070A4">
        <w:rPr>
          <w:rFonts w:eastAsiaTheme="minorEastAsia"/>
          <w:szCs w:val="28"/>
        </w:rPr>
        <w:t xml:space="preserve">При использовании в статье источников из электронных ресурсов или удаленного доступа (Интернета) в списке литературы приводится библиографическая запись источника и ссылка на сетевой ресурс с полным сетевым адресом в Интернете. Необходимо указывать дату обращения к ресурсу. </w:t>
      </w:r>
    </w:p>
    <w:p w:rsidR="006B438F" w:rsidRDefault="00A411D0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 w:rsidRPr="00B32E88">
        <w:rPr>
          <w:rFonts w:eastAsiaTheme="minorEastAsia"/>
          <w:szCs w:val="28"/>
        </w:rPr>
        <w:t xml:space="preserve">Перед аннотацией приводятся инициалы и фамилия автора, полное название места его работы </w:t>
      </w:r>
      <w:r w:rsidRPr="00B32E88">
        <w:t>должность, учен</w:t>
      </w:r>
      <w:r>
        <w:t xml:space="preserve">ая степень, ученое </w:t>
      </w:r>
      <w:r w:rsidRPr="00B32E88">
        <w:t>звание</w:t>
      </w:r>
      <w:r w:rsidRPr="00B32E88">
        <w:rPr>
          <w:rFonts w:eastAsiaTheme="minorEastAsia"/>
          <w:szCs w:val="28"/>
        </w:rPr>
        <w:t xml:space="preserve"> и электронный адрес.</w:t>
      </w:r>
      <w:r w:rsidR="00D92D27">
        <w:rPr>
          <w:rFonts w:eastAsiaTheme="minorEastAsia"/>
          <w:szCs w:val="28"/>
        </w:rPr>
        <w:t xml:space="preserve"> Для студенческих работ ниже приводится информация о научном руководителе.</w:t>
      </w:r>
    </w:p>
    <w:p w:rsidR="00A411D0" w:rsidRPr="00B32E88" w:rsidRDefault="006B438F" w:rsidP="009A777F">
      <w:pPr>
        <w:spacing w:line="336" w:lineRule="auto"/>
        <w:ind w:firstLine="709"/>
        <w:jc w:val="both"/>
        <w:rPr>
          <w:rFonts w:eastAsiaTheme="minorEastAsia"/>
          <w:szCs w:val="28"/>
        </w:rPr>
      </w:pPr>
      <w:r w:rsidRPr="007F3335">
        <w:t>Текст должен быть тщательно вычитан автором, который несет ответственность за научно-теоретический уровень публикуемого материала.</w:t>
      </w:r>
      <w:r w:rsidR="00A411D0" w:rsidRPr="00B32E88">
        <w:rPr>
          <w:rFonts w:eastAsiaTheme="minorEastAsia"/>
          <w:szCs w:val="28"/>
        </w:rPr>
        <w:t xml:space="preserve"> </w:t>
      </w:r>
    </w:p>
    <w:p w:rsidR="00A411D0" w:rsidRDefault="00A411D0" w:rsidP="009A777F">
      <w:pPr>
        <w:spacing w:line="336" w:lineRule="auto"/>
        <w:ind w:firstLine="709"/>
        <w:jc w:val="both"/>
        <w:rPr>
          <w:szCs w:val="28"/>
        </w:rPr>
      </w:pPr>
      <w:r w:rsidRPr="00B32E88">
        <w:rPr>
          <w:szCs w:val="28"/>
        </w:rPr>
        <w:t>Использованная литература</w:t>
      </w:r>
      <w:r w:rsidRPr="000070A4">
        <w:rPr>
          <w:szCs w:val="28"/>
        </w:rPr>
        <w:t xml:space="preserve"> приводится на последней странице текста статьи. Оформляется в соответствии с требованиями ГОСТ Р 7.0.5–2008 «Библиографическая ссылка. Общие требования и правила составления». </w:t>
      </w:r>
    </w:p>
    <w:p w:rsidR="00A411D0" w:rsidRDefault="005E62C3" w:rsidP="009178E1">
      <w:pPr>
        <w:spacing w:line="336" w:lineRule="auto"/>
        <w:ind w:firstLine="709"/>
        <w:jc w:val="both"/>
        <w:rPr>
          <w:b/>
        </w:rPr>
      </w:pPr>
      <w:r>
        <w:rPr>
          <w:szCs w:val="28"/>
        </w:rPr>
        <w:t xml:space="preserve">Оригинальность статьи по данным системы </w:t>
      </w:r>
      <w:proofErr w:type="spellStart"/>
      <w:r>
        <w:rPr>
          <w:szCs w:val="28"/>
        </w:rPr>
        <w:t>Антиплагиат.Вуз</w:t>
      </w:r>
      <w:proofErr w:type="spellEnd"/>
      <w:r>
        <w:rPr>
          <w:szCs w:val="28"/>
        </w:rPr>
        <w:t xml:space="preserve"> должна составлять не менее 75%.</w:t>
      </w:r>
      <w:r w:rsidR="00A411D0">
        <w:rPr>
          <w:b/>
        </w:rPr>
        <w:br w:type="page"/>
      </w:r>
    </w:p>
    <w:p w:rsidR="00A411D0" w:rsidRPr="000070A4" w:rsidRDefault="00A411D0" w:rsidP="00A411D0">
      <w:pPr>
        <w:tabs>
          <w:tab w:val="left" w:pos="3573"/>
        </w:tabs>
        <w:jc w:val="center"/>
        <w:rPr>
          <w:b/>
        </w:rPr>
      </w:pPr>
      <w:r w:rsidRPr="000070A4">
        <w:rPr>
          <w:b/>
        </w:rPr>
        <w:lastRenderedPageBreak/>
        <w:t>Пример оформления</w:t>
      </w:r>
    </w:p>
    <w:p w:rsidR="00A411D0" w:rsidRPr="000070A4" w:rsidRDefault="00A411D0" w:rsidP="00A411D0">
      <w:pPr>
        <w:autoSpaceDE w:val="0"/>
        <w:autoSpaceDN w:val="0"/>
        <w:adjustRightInd w:val="0"/>
        <w:jc w:val="right"/>
        <w:rPr>
          <w:color w:val="000000"/>
        </w:rPr>
      </w:pPr>
    </w:p>
    <w:p w:rsidR="005E62C3" w:rsidRPr="009A777F" w:rsidRDefault="005E62C3" w:rsidP="005E62C3">
      <w:pPr>
        <w:spacing w:line="360" w:lineRule="auto"/>
        <w:rPr>
          <w:rFonts w:eastAsia="Times New Roman"/>
          <w:caps/>
          <w:sz w:val="20"/>
          <w:szCs w:val="20"/>
        </w:rPr>
      </w:pPr>
      <w:r w:rsidRPr="009A777F">
        <w:rPr>
          <w:rFonts w:eastAsia="Times New Roman"/>
          <w:caps/>
          <w:sz w:val="20"/>
          <w:szCs w:val="20"/>
        </w:rPr>
        <w:t>УДК 00. 00</w:t>
      </w:r>
    </w:p>
    <w:p w:rsidR="00A411D0" w:rsidRPr="000070A4" w:rsidRDefault="00A411D0" w:rsidP="00A411D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A411D0" w:rsidRPr="000070A4" w:rsidRDefault="00A411D0" w:rsidP="00A411D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 w:rsidRPr="000070A4">
        <w:rPr>
          <w:b/>
          <w:bCs/>
          <w:color w:val="000000"/>
        </w:rPr>
        <w:t>НАЗВАНИЕ СТАТЬИ</w:t>
      </w:r>
    </w:p>
    <w:p w:rsidR="00A411D0" w:rsidRDefault="0024690B" w:rsidP="00A411D0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А.А.Петров</w:t>
      </w:r>
    </w:p>
    <w:p w:rsidR="00A411D0" w:rsidRPr="002D4974" w:rsidRDefault="00A411D0" w:rsidP="00A411D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2D4974">
        <w:rPr>
          <w:bCs/>
          <w:color w:val="000000"/>
        </w:rPr>
        <w:t>Новосибирский государственный университет</w:t>
      </w:r>
    </w:p>
    <w:p w:rsidR="00A411D0" w:rsidRDefault="00A411D0" w:rsidP="00A411D0">
      <w:pPr>
        <w:autoSpaceDE w:val="0"/>
        <w:autoSpaceDN w:val="0"/>
        <w:adjustRightInd w:val="0"/>
        <w:jc w:val="center"/>
        <w:rPr>
          <w:bCs/>
          <w:color w:val="000000"/>
        </w:rPr>
      </w:pPr>
      <w:r w:rsidRPr="002D4974">
        <w:rPr>
          <w:bCs/>
          <w:color w:val="000000"/>
        </w:rPr>
        <w:t xml:space="preserve"> экономики управления </w:t>
      </w:r>
    </w:p>
    <w:p w:rsidR="00A411D0" w:rsidRDefault="00A411D0" w:rsidP="00A411D0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доцент кафедры </w:t>
      </w:r>
      <w:r w:rsidR="0024690B">
        <w:rPr>
          <w:bCs/>
          <w:color w:val="000000"/>
        </w:rPr>
        <w:t>общественных финансов</w:t>
      </w:r>
    </w:p>
    <w:p w:rsidR="00A411D0" w:rsidRPr="002D4974" w:rsidRDefault="00A411D0" w:rsidP="00A411D0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</w:rPr>
        <w:t xml:space="preserve">кандидат </w:t>
      </w:r>
      <w:r w:rsidR="0024690B">
        <w:rPr>
          <w:bCs/>
          <w:color w:val="000000"/>
        </w:rPr>
        <w:t>экономических</w:t>
      </w:r>
      <w:r>
        <w:rPr>
          <w:bCs/>
          <w:color w:val="000000"/>
        </w:rPr>
        <w:t xml:space="preserve"> наук, доцент</w:t>
      </w:r>
    </w:p>
    <w:p w:rsidR="00A411D0" w:rsidRPr="00FC0AAF" w:rsidRDefault="0024690B" w:rsidP="00A411D0">
      <w:pPr>
        <w:autoSpaceDE w:val="0"/>
        <w:autoSpaceDN w:val="0"/>
        <w:adjustRightInd w:val="0"/>
        <w:jc w:val="center"/>
        <w:rPr>
          <w:bCs/>
          <w:color w:val="000000"/>
        </w:rPr>
      </w:pPr>
      <w:r>
        <w:rPr>
          <w:bCs/>
          <w:color w:val="000000"/>
          <w:lang w:val="en-US"/>
        </w:rPr>
        <w:t>a</w:t>
      </w:r>
      <w:r w:rsidRPr="0024690B">
        <w:rPr>
          <w:bCs/>
          <w:color w:val="000000"/>
        </w:rPr>
        <w:t>.</w:t>
      </w:r>
      <w:r>
        <w:rPr>
          <w:bCs/>
          <w:color w:val="000000"/>
          <w:lang w:val="en-US"/>
        </w:rPr>
        <w:t>a</w:t>
      </w:r>
      <w:r w:rsidRPr="0024690B">
        <w:rPr>
          <w:bCs/>
          <w:color w:val="000000"/>
        </w:rPr>
        <w:t>.</w:t>
      </w:r>
      <w:proofErr w:type="spellStart"/>
      <w:r>
        <w:rPr>
          <w:bCs/>
          <w:color w:val="000000"/>
          <w:lang w:val="en-US"/>
        </w:rPr>
        <w:t>petrov</w:t>
      </w:r>
      <w:proofErr w:type="spellEnd"/>
      <w:r w:rsidR="00A411D0" w:rsidRPr="00FC0AAF">
        <w:rPr>
          <w:bCs/>
          <w:color w:val="000000"/>
        </w:rPr>
        <w:t>@</w:t>
      </w:r>
      <w:r w:rsidR="00A411D0" w:rsidRPr="002D4974">
        <w:rPr>
          <w:bCs/>
          <w:color w:val="000000"/>
          <w:lang w:val="en-US"/>
        </w:rPr>
        <w:t>mai</w:t>
      </w:r>
      <w:r w:rsidR="00312741">
        <w:rPr>
          <w:bCs/>
          <w:color w:val="000000"/>
          <w:lang w:val="en-US"/>
        </w:rPr>
        <w:t>l</w:t>
      </w:r>
      <w:r w:rsidR="00A411D0" w:rsidRPr="00FC0AAF">
        <w:rPr>
          <w:bCs/>
          <w:color w:val="000000"/>
        </w:rPr>
        <w:t>.</w:t>
      </w:r>
      <w:proofErr w:type="spellStart"/>
      <w:r w:rsidR="00A411D0" w:rsidRPr="002D4974">
        <w:rPr>
          <w:bCs/>
          <w:color w:val="000000"/>
          <w:lang w:val="en-US"/>
        </w:rPr>
        <w:t>ru</w:t>
      </w:r>
      <w:proofErr w:type="spellEnd"/>
    </w:p>
    <w:p w:rsidR="00A411D0" w:rsidRPr="008B514B" w:rsidRDefault="008B514B" w:rsidP="008B514B">
      <w:pPr>
        <w:autoSpaceDE w:val="0"/>
        <w:autoSpaceDN w:val="0"/>
        <w:adjustRightInd w:val="0"/>
        <w:jc w:val="center"/>
        <w:rPr>
          <w:bCs/>
          <w:i/>
          <w:color w:val="000000"/>
        </w:rPr>
      </w:pPr>
      <w:r>
        <w:rPr>
          <w:bCs/>
          <w:i/>
          <w:color w:val="000000"/>
        </w:rPr>
        <w:t>(д</w:t>
      </w:r>
      <w:r w:rsidRPr="008B514B">
        <w:rPr>
          <w:bCs/>
          <w:i/>
          <w:color w:val="000000"/>
        </w:rPr>
        <w:t>ля студенческих работ</w:t>
      </w:r>
      <w:r>
        <w:rPr>
          <w:bCs/>
          <w:i/>
          <w:color w:val="000000"/>
        </w:rPr>
        <w:t xml:space="preserve"> также</w:t>
      </w:r>
      <w:r w:rsidRPr="008B514B">
        <w:rPr>
          <w:bCs/>
          <w:i/>
          <w:color w:val="000000"/>
        </w:rPr>
        <w:t xml:space="preserve"> указывается научный руководитель</w:t>
      </w:r>
      <w:r>
        <w:rPr>
          <w:bCs/>
          <w:i/>
          <w:color w:val="000000"/>
        </w:rPr>
        <w:t>)</w:t>
      </w:r>
    </w:p>
    <w:p w:rsidR="008B514B" w:rsidRPr="000070A4" w:rsidRDefault="008B514B" w:rsidP="008B514B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A411D0" w:rsidRPr="000070A4" w:rsidRDefault="00A411D0" w:rsidP="00A411D0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0070A4">
        <w:rPr>
          <w:bCs/>
          <w:color w:val="000000"/>
          <w:sz w:val="20"/>
          <w:szCs w:val="20"/>
        </w:rPr>
        <w:t xml:space="preserve">Аннотация: </w:t>
      </w:r>
      <w:r w:rsidR="00154C3A">
        <w:rPr>
          <w:bCs/>
          <w:color w:val="000000"/>
          <w:sz w:val="20"/>
          <w:szCs w:val="20"/>
        </w:rPr>
        <w:t>2</w:t>
      </w:r>
      <w:r w:rsidRPr="000070A4">
        <w:rPr>
          <w:bCs/>
          <w:color w:val="000000"/>
          <w:sz w:val="20"/>
          <w:szCs w:val="20"/>
        </w:rPr>
        <w:t>50–</w:t>
      </w:r>
      <w:r w:rsidR="00154C3A">
        <w:rPr>
          <w:bCs/>
          <w:color w:val="000000"/>
          <w:sz w:val="20"/>
          <w:szCs w:val="20"/>
        </w:rPr>
        <w:t>500</w:t>
      </w:r>
      <w:r w:rsidRPr="000070A4">
        <w:rPr>
          <w:bCs/>
          <w:color w:val="000000"/>
          <w:sz w:val="20"/>
          <w:szCs w:val="20"/>
        </w:rPr>
        <w:t xml:space="preserve"> знаков</w:t>
      </w:r>
    </w:p>
    <w:p w:rsidR="00A411D0" w:rsidRPr="009D27C4" w:rsidRDefault="00A411D0" w:rsidP="00A411D0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0070A4">
        <w:rPr>
          <w:bCs/>
          <w:color w:val="000000"/>
          <w:sz w:val="20"/>
          <w:szCs w:val="20"/>
        </w:rPr>
        <w:t>Ключевые слова: 5–6 слов</w:t>
      </w:r>
    </w:p>
    <w:p w:rsidR="00A411D0" w:rsidRPr="00044A1E" w:rsidRDefault="00A411D0" w:rsidP="00A411D0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</w:p>
    <w:p w:rsidR="00A411D0" w:rsidRPr="00044A1E" w:rsidRDefault="00A411D0" w:rsidP="00A411D0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</w:rPr>
      </w:pPr>
      <w:r w:rsidRPr="009D27C4">
        <w:rPr>
          <w:bCs/>
          <w:color w:val="000000"/>
          <w:sz w:val="20"/>
          <w:szCs w:val="20"/>
          <w:lang w:val="en-US"/>
        </w:rPr>
        <w:t>Abstract</w:t>
      </w:r>
      <w:r w:rsidRPr="00044A1E">
        <w:rPr>
          <w:bCs/>
          <w:color w:val="000000"/>
          <w:sz w:val="20"/>
          <w:szCs w:val="20"/>
        </w:rPr>
        <w:t xml:space="preserve">: </w:t>
      </w:r>
      <w:r w:rsidR="00154C3A">
        <w:rPr>
          <w:bCs/>
          <w:color w:val="000000"/>
          <w:sz w:val="20"/>
          <w:szCs w:val="20"/>
        </w:rPr>
        <w:t>2</w:t>
      </w:r>
      <w:r w:rsidRPr="00044A1E">
        <w:rPr>
          <w:bCs/>
          <w:color w:val="000000"/>
          <w:sz w:val="20"/>
          <w:szCs w:val="20"/>
        </w:rPr>
        <w:t>50–</w:t>
      </w:r>
      <w:r w:rsidR="00154C3A">
        <w:rPr>
          <w:bCs/>
          <w:color w:val="000000"/>
          <w:sz w:val="20"/>
          <w:szCs w:val="20"/>
        </w:rPr>
        <w:t>50</w:t>
      </w:r>
      <w:r w:rsidRPr="00044A1E">
        <w:rPr>
          <w:bCs/>
          <w:color w:val="000000"/>
          <w:sz w:val="20"/>
          <w:szCs w:val="20"/>
        </w:rPr>
        <w:t xml:space="preserve">0 </w:t>
      </w:r>
      <w:r w:rsidRPr="009D27C4">
        <w:rPr>
          <w:bCs/>
          <w:color w:val="000000"/>
          <w:sz w:val="20"/>
          <w:szCs w:val="20"/>
        </w:rPr>
        <w:t>character</w:t>
      </w:r>
    </w:p>
    <w:p w:rsidR="00A411D0" w:rsidRPr="00634E98" w:rsidRDefault="00A411D0" w:rsidP="00A411D0">
      <w:pPr>
        <w:autoSpaceDE w:val="0"/>
        <w:autoSpaceDN w:val="0"/>
        <w:adjustRightInd w:val="0"/>
        <w:jc w:val="both"/>
        <w:rPr>
          <w:bCs/>
          <w:color w:val="000000"/>
          <w:sz w:val="20"/>
          <w:szCs w:val="20"/>
          <w:lang w:val="en-US"/>
        </w:rPr>
      </w:pPr>
      <w:r w:rsidRPr="009D27C4">
        <w:rPr>
          <w:bCs/>
          <w:color w:val="000000"/>
          <w:sz w:val="20"/>
          <w:szCs w:val="20"/>
          <w:lang w:val="en-US"/>
        </w:rPr>
        <w:t>Key</w:t>
      </w:r>
      <w:r w:rsidRPr="00634E98">
        <w:rPr>
          <w:bCs/>
          <w:color w:val="000000"/>
          <w:sz w:val="20"/>
          <w:szCs w:val="20"/>
          <w:lang w:val="en-US"/>
        </w:rPr>
        <w:t xml:space="preserve"> </w:t>
      </w:r>
      <w:r w:rsidRPr="009D27C4">
        <w:rPr>
          <w:bCs/>
          <w:color w:val="000000"/>
          <w:sz w:val="20"/>
          <w:szCs w:val="20"/>
          <w:lang w:val="en-US"/>
        </w:rPr>
        <w:t>words</w:t>
      </w:r>
      <w:r w:rsidRPr="00634E98">
        <w:rPr>
          <w:bCs/>
          <w:color w:val="000000"/>
          <w:sz w:val="20"/>
          <w:szCs w:val="20"/>
          <w:lang w:val="en-US"/>
        </w:rPr>
        <w:t xml:space="preserve">: 5–6 </w:t>
      </w:r>
      <w:r w:rsidRPr="005F439C">
        <w:rPr>
          <w:bCs/>
          <w:color w:val="000000"/>
          <w:sz w:val="20"/>
          <w:szCs w:val="20"/>
          <w:lang w:val="en-US"/>
        </w:rPr>
        <w:t>words</w:t>
      </w:r>
    </w:p>
    <w:p w:rsidR="00A411D0" w:rsidRPr="00634E98" w:rsidRDefault="00A411D0" w:rsidP="00A411D0">
      <w:pPr>
        <w:autoSpaceDE w:val="0"/>
        <w:autoSpaceDN w:val="0"/>
        <w:adjustRightInd w:val="0"/>
        <w:rPr>
          <w:color w:val="000000"/>
          <w:sz w:val="28"/>
          <w:szCs w:val="28"/>
          <w:lang w:val="en-US"/>
        </w:rPr>
      </w:pPr>
    </w:p>
    <w:p w:rsidR="00A411D0" w:rsidRPr="000070A4" w:rsidRDefault="00A411D0" w:rsidP="00A411D0">
      <w:pPr>
        <w:tabs>
          <w:tab w:val="left" w:pos="567"/>
          <w:tab w:val="left" w:pos="709"/>
        </w:tabs>
        <w:ind w:firstLine="709"/>
        <w:jc w:val="both"/>
      </w:pPr>
      <w:r w:rsidRPr="000070A4">
        <w:t>Текст</w:t>
      </w:r>
      <w:r w:rsidRPr="00634E98">
        <w:rPr>
          <w:lang w:val="en-US"/>
        </w:rPr>
        <w:t xml:space="preserve">. </w:t>
      </w:r>
      <w:r w:rsidRPr="000070A4">
        <w:t>Текст</w:t>
      </w:r>
      <w:r w:rsidRPr="00634E98">
        <w:rPr>
          <w:lang w:val="en-US"/>
        </w:rPr>
        <w:t xml:space="preserve">. </w:t>
      </w:r>
      <w:r w:rsidRPr="000070A4">
        <w:t>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Текст. Текст</w:t>
      </w:r>
      <w:r w:rsidRPr="00044A1E">
        <w:t xml:space="preserve"> </w:t>
      </w:r>
      <w:r w:rsidRPr="000070A4">
        <w:t>[1, с.39]. Текст. Текст. Текст. Текст. Текст. Текст</w:t>
      </w:r>
      <w:r w:rsidRPr="00044A1E">
        <w:t xml:space="preserve"> </w:t>
      </w:r>
      <w:r>
        <w:t>[</w:t>
      </w:r>
      <w:r w:rsidRPr="00044A1E">
        <w:t>5</w:t>
      </w:r>
      <w:r w:rsidRPr="000070A4">
        <w:t xml:space="preserve">]. Текст. Текст. Текст. Текст. Текст. Текст. Текст. Текст. Текст. Текст. Текст. Текст. Текст. Текст. Текст. </w:t>
      </w:r>
    </w:p>
    <w:p w:rsidR="00A411D0" w:rsidRPr="000070A4" w:rsidRDefault="00A411D0" w:rsidP="00A411D0">
      <w:pPr>
        <w:autoSpaceDE w:val="0"/>
        <w:autoSpaceDN w:val="0"/>
        <w:adjustRightInd w:val="0"/>
        <w:rPr>
          <w:rFonts w:ascii="Cambria" w:hAnsi="Cambria" w:cs="Cambria"/>
          <w:b/>
          <w:bCs/>
          <w:color w:val="000000"/>
        </w:rPr>
      </w:pPr>
    </w:p>
    <w:p w:rsidR="00A411D0" w:rsidRPr="000070A4" w:rsidRDefault="00A411D0" w:rsidP="00A411D0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0070A4">
        <w:rPr>
          <w:b/>
          <w:bCs/>
          <w:color w:val="000000"/>
          <w:sz w:val="28"/>
          <w:szCs w:val="28"/>
        </w:rPr>
        <w:t>Литература</w:t>
      </w:r>
    </w:p>
    <w:p w:rsidR="00A411D0" w:rsidRPr="001E34C0" w:rsidRDefault="00A411D0" w:rsidP="00A411D0">
      <w:pPr>
        <w:tabs>
          <w:tab w:val="left" w:pos="708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 w:rsidRPr="001E34C0">
        <w:rPr>
          <w:color w:val="000000"/>
          <w:szCs w:val="28"/>
        </w:rPr>
        <w:t xml:space="preserve">1. </w:t>
      </w:r>
      <w:r w:rsidR="00435460">
        <w:rPr>
          <w:color w:val="000000"/>
          <w:szCs w:val="28"/>
        </w:rPr>
        <w:t>Авдеев</w:t>
      </w:r>
      <w:r w:rsidRPr="001E34C0">
        <w:rPr>
          <w:color w:val="000000"/>
          <w:szCs w:val="28"/>
        </w:rPr>
        <w:t xml:space="preserve"> А. В. </w:t>
      </w:r>
      <w:r w:rsidR="00435460">
        <w:rPr>
          <w:color w:val="000000"/>
          <w:szCs w:val="28"/>
        </w:rPr>
        <w:t>Финансовая безопасность государства</w:t>
      </w:r>
      <w:r w:rsidRPr="001E34C0">
        <w:rPr>
          <w:color w:val="000000"/>
          <w:szCs w:val="28"/>
        </w:rPr>
        <w:t xml:space="preserve">: </w:t>
      </w:r>
      <w:proofErr w:type="spellStart"/>
      <w:r w:rsidRPr="001E34C0">
        <w:rPr>
          <w:color w:val="000000"/>
          <w:szCs w:val="28"/>
        </w:rPr>
        <w:t>дис</w:t>
      </w:r>
      <w:proofErr w:type="spellEnd"/>
      <w:r w:rsidRPr="001E34C0">
        <w:rPr>
          <w:color w:val="000000"/>
          <w:szCs w:val="28"/>
        </w:rPr>
        <w:t xml:space="preserve">. … канд. </w:t>
      </w:r>
      <w:proofErr w:type="spellStart"/>
      <w:r w:rsidR="00435460">
        <w:rPr>
          <w:color w:val="000000"/>
          <w:szCs w:val="28"/>
        </w:rPr>
        <w:t>экон</w:t>
      </w:r>
      <w:proofErr w:type="spellEnd"/>
      <w:r w:rsidRPr="001E34C0">
        <w:rPr>
          <w:color w:val="000000"/>
          <w:szCs w:val="28"/>
        </w:rPr>
        <w:t xml:space="preserve">. наук. </w:t>
      </w:r>
      <w:r w:rsidR="0024690B">
        <w:rPr>
          <w:color w:val="000000"/>
          <w:szCs w:val="28"/>
        </w:rPr>
        <w:t>Екатеринбург</w:t>
      </w:r>
      <w:r w:rsidRPr="001E34C0">
        <w:rPr>
          <w:color w:val="000000"/>
          <w:szCs w:val="28"/>
        </w:rPr>
        <w:t>, 200</w:t>
      </w:r>
      <w:r w:rsidR="0024690B">
        <w:rPr>
          <w:color w:val="000000"/>
          <w:szCs w:val="28"/>
        </w:rPr>
        <w:t>9</w:t>
      </w:r>
      <w:r w:rsidRPr="001E34C0">
        <w:rPr>
          <w:color w:val="000000"/>
          <w:szCs w:val="28"/>
        </w:rPr>
        <w:t>. 1</w:t>
      </w:r>
      <w:r w:rsidR="0024690B">
        <w:rPr>
          <w:color w:val="000000"/>
          <w:szCs w:val="28"/>
        </w:rPr>
        <w:t>3</w:t>
      </w:r>
      <w:r w:rsidRPr="001E34C0">
        <w:rPr>
          <w:color w:val="000000"/>
          <w:szCs w:val="28"/>
        </w:rPr>
        <w:t>0 с.</w:t>
      </w:r>
    </w:p>
    <w:p w:rsidR="00A411D0" w:rsidRPr="004526D9" w:rsidRDefault="00435460" w:rsidP="00A411D0">
      <w:pPr>
        <w:tabs>
          <w:tab w:val="left" w:pos="708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>2</w:t>
      </w:r>
      <w:r w:rsidR="00A411D0" w:rsidRPr="001E34C0">
        <w:rPr>
          <w:color w:val="000000"/>
          <w:szCs w:val="28"/>
        </w:rPr>
        <w:t xml:space="preserve">. </w:t>
      </w:r>
      <w:r w:rsidR="00A411D0" w:rsidRPr="00A411D0">
        <w:rPr>
          <w:color w:val="000000"/>
          <w:szCs w:val="28"/>
        </w:rPr>
        <w:t xml:space="preserve">Корсаков К.В. Эффективные формы и средства предупреждения криминальной активности трудящихся-мигрантов в России // Всероссийский криминологический журнал. </w:t>
      </w:r>
      <w:r w:rsidR="00A411D0" w:rsidRPr="00435460">
        <w:rPr>
          <w:color w:val="000000"/>
          <w:szCs w:val="28"/>
          <w:lang w:val="en-US"/>
        </w:rPr>
        <w:t xml:space="preserve">2019. </w:t>
      </w:r>
      <w:r w:rsidR="00A411D0" w:rsidRPr="00A411D0">
        <w:rPr>
          <w:color w:val="000000"/>
          <w:szCs w:val="28"/>
        </w:rPr>
        <w:t>Т</w:t>
      </w:r>
      <w:r w:rsidR="00A411D0" w:rsidRPr="00435460">
        <w:rPr>
          <w:color w:val="000000"/>
          <w:szCs w:val="28"/>
          <w:lang w:val="en-US"/>
        </w:rPr>
        <w:t>. 13, № 3. C</w:t>
      </w:r>
      <w:r w:rsidR="00A411D0" w:rsidRPr="004526D9">
        <w:rPr>
          <w:color w:val="000000"/>
          <w:szCs w:val="28"/>
        </w:rPr>
        <w:t>. 455–464.</w:t>
      </w:r>
    </w:p>
    <w:p w:rsidR="00435460" w:rsidRPr="00435460" w:rsidRDefault="00435460" w:rsidP="00A411D0">
      <w:pPr>
        <w:tabs>
          <w:tab w:val="left" w:pos="7088"/>
        </w:tabs>
        <w:autoSpaceDE w:val="0"/>
        <w:autoSpaceDN w:val="0"/>
        <w:adjustRightInd w:val="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Pr="00435460">
        <w:rPr>
          <w:color w:val="000000"/>
          <w:szCs w:val="28"/>
        </w:rPr>
        <w:t xml:space="preserve">Рекомендации </w:t>
      </w:r>
      <w:proofErr w:type="gramStart"/>
      <w:r w:rsidRPr="00435460">
        <w:rPr>
          <w:color w:val="000000"/>
          <w:szCs w:val="28"/>
        </w:rPr>
        <w:t>ФАТФ :</w:t>
      </w:r>
      <w:proofErr w:type="gramEnd"/>
      <w:r w:rsidRPr="00435460">
        <w:rPr>
          <w:color w:val="000000"/>
          <w:szCs w:val="28"/>
        </w:rPr>
        <w:t xml:space="preserve"> Международные стандарты по противодействию отмыванию денег, финансированию терроризма и финансированию распространения оружия массового уничтожения / Пер. с англ. — М. : МУМЦФМ, 2012.</w:t>
      </w:r>
    </w:p>
    <w:p w:rsidR="00A411D0" w:rsidRPr="00435460" w:rsidRDefault="00435460" w:rsidP="00A411D0">
      <w:pPr>
        <w:tabs>
          <w:tab w:val="left" w:pos="7088"/>
        </w:tabs>
        <w:autoSpaceDE w:val="0"/>
        <w:autoSpaceDN w:val="0"/>
        <w:adjustRightInd w:val="0"/>
        <w:jc w:val="both"/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 xml:space="preserve">4. </w:t>
      </w:r>
      <w:proofErr w:type="spellStart"/>
      <w:r w:rsidRPr="00435460">
        <w:rPr>
          <w:color w:val="000000"/>
          <w:szCs w:val="28"/>
          <w:lang w:val="en-US"/>
        </w:rPr>
        <w:t>Nerlich</w:t>
      </w:r>
      <w:proofErr w:type="spellEnd"/>
      <w:r w:rsidRPr="00435460">
        <w:rPr>
          <w:color w:val="000000"/>
          <w:szCs w:val="28"/>
          <w:lang w:val="en-US"/>
        </w:rPr>
        <w:t xml:space="preserve"> </w:t>
      </w:r>
      <w:proofErr w:type="gramStart"/>
      <w:r w:rsidRPr="00435460">
        <w:rPr>
          <w:color w:val="000000"/>
          <w:szCs w:val="28"/>
          <w:lang w:val="en-US"/>
        </w:rPr>
        <w:t>С.,</w:t>
      </w:r>
      <w:proofErr w:type="gramEnd"/>
      <w:r w:rsidRPr="00435460">
        <w:rPr>
          <w:color w:val="000000"/>
          <w:szCs w:val="28"/>
          <w:lang w:val="en-US"/>
        </w:rPr>
        <w:t xml:space="preserve"> </w:t>
      </w:r>
      <w:proofErr w:type="spellStart"/>
      <w:r w:rsidRPr="00435460">
        <w:rPr>
          <w:color w:val="000000"/>
          <w:szCs w:val="28"/>
          <w:lang w:val="en-US"/>
        </w:rPr>
        <w:t>Schroth</w:t>
      </w:r>
      <w:proofErr w:type="spellEnd"/>
      <w:r w:rsidRPr="00435460">
        <w:rPr>
          <w:color w:val="000000"/>
          <w:szCs w:val="28"/>
          <w:lang w:val="en-US"/>
        </w:rPr>
        <w:t xml:space="preserve"> J. The economic impact of population ageing and pension reforms // ECB Economic Bulletin. – 2018. – V. </w:t>
      </w:r>
      <w:proofErr w:type="gramStart"/>
      <w:r w:rsidRPr="00435460">
        <w:rPr>
          <w:color w:val="000000"/>
          <w:szCs w:val="28"/>
          <w:lang w:val="en-US"/>
        </w:rPr>
        <w:t>2</w:t>
      </w:r>
      <w:proofErr w:type="gramEnd"/>
      <w:r w:rsidRPr="00435460">
        <w:rPr>
          <w:color w:val="000000"/>
          <w:szCs w:val="28"/>
          <w:lang w:val="en-US"/>
        </w:rPr>
        <w:t>. – P. 85-109.</w:t>
      </w:r>
    </w:p>
    <w:p w:rsidR="0024690B" w:rsidRPr="007704EA" w:rsidRDefault="00435460" w:rsidP="0024690B">
      <w:pPr>
        <w:jc w:val="both"/>
      </w:pPr>
      <w:r w:rsidRPr="0024690B">
        <w:rPr>
          <w:color w:val="000000"/>
          <w:szCs w:val="28"/>
        </w:rPr>
        <w:t xml:space="preserve">5. </w:t>
      </w:r>
      <w:r w:rsidR="0024690B" w:rsidRPr="007704EA">
        <w:t xml:space="preserve">Синявская О. В., Бирюкова С. С. Возможные меры по снижению неформальной занятости и скрытой оплаты труда. </w:t>
      </w:r>
      <w:r w:rsidR="0024690B" w:rsidRPr="0024690B">
        <w:rPr>
          <w:color w:val="000000"/>
          <w:lang w:val="en-US"/>
        </w:rPr>
        <w:t>URL</w:t>
      </w:r>
      <w:r w:rsidR="0024690B" w:rsidRPr="0024690B">
        <w:rPr>
          <w:color w:val="000000"/>
        </w:rPr>
        <w:t>: http://journal.econorus.org/pdf/Sinyavskaya_Biryukova_JNEA_2018_1_37.pdf (дата обращения: 03.05.202</w:t>
      </w:r>
      <w:r w:rsidR="004A3FDB">
        <w:rPr>
          <w:color w:val="000000"/>
        </w:rPr>
        <w:t>3</w:t>
      </w:r>
      <w:r w:rsidR="0024690B" w:rsidRPr="0024690B">
        <w:rPr>
          <w:color w:val="000000"/>
        </w:rPr>
        <w:t>).</w:t>
      </w:r>
    </w:p>
    <w:p w:rsidR="00A411D0" w:rsidRPr="00206389" w:rsidRDefault="00A411D0" w:rsidP="00A411D0">
      <w:pPr>
        <w:autoSpaceDE w:val="0"/>
        <w:autoSpaceDN w:val="0"/>
        <w:adjustRightInd w:val="0"/>
        <w:jc w:val="both"/>
        <w:rPr>
          <w:color w:val="000000"/>
          <w:szCs w:val="28"/>
        </w:rPr>
      </w:pPr>
    </w:p>
    <w:p w:rsidR="00A411D0" w:rsidRDefault="00A411D0">
      <w:pPr>
        <w:rPr>
          <w:sz w:val="28"/>
          <w:szCs w:val="28"/>
        </w:rPr>
      </w:pPr>
    </w:p>
    <w:sectPr w:rsidR="00A411D0" w:rsidSect="00AF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01B92"/>
    <w:multiLevelType w:val="hybridMultilevel"/>
    <w:tmpl w:val="D8083738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EF87D37"/>
    <w:multiLevelType w:val="hybridMultilevel"/>
    <w:tmpl w:val="06402F5E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C756940"/>
    <w:multiLevelType w:val="hybridMultilevel"/>
    <w:tmpl w:val="2B48BC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AB3992"/>
    <w:multiLevelType w:val="hybridMultilevel"/>
    <w:tmpl w:val="CEC29CB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AF16A8B"/>
    <w:multiLevelType w:val="hybridMultilevel"/>
    <w:tmpl w:val="5DB8B9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EC2E7B"/>
    <w:multiLevelType w:val="hybridMultilevel"/>
    <w:tmpl w:val="A4D644E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 w15:restartNumberingAfterBreak="0">
    <w:nsid w:val="522C36A3"/>
    <w:multiLevelType w:val="hybridMultilevel"/>
    <w:tmpl w:val="A59CD13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79BC7973"/>
    <w:multiLevelType w:val="multilevel"/>
    <w:tmpl w:val="1182E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857"/>
    <w:rsid w:val="000A093A"/>
    <w:rsid w:val="000C470F"/>
    <w:rsid w:val="000D3E9E"/>
    <w:rsid w:val="001012C1"/>
    <w:rsid w:val="001217C3"/>
    <w:rsid w:val="00142D5F"/>
    <w:rsid w:val="00154C3A"/>
    <w:rsid w:val="00174F4C"/>
    <w:rsid w:val="001A620E"/>
    <w:rsid w:val="002113C4"/>
    <w:rsid w:val="0024690B"/>
    <w:rsid w:val="00284320"/>
    <w:rsid w:val="002873D2"/>
    <w:rsid w:val="0029424F"/>
    <w:rsid w:val="002A1796"/>
    <w:rsid w:val="002A3530"/>
    <w:rsid w:val="002F111A"/>
    <w:rsid w:val="00312741"/>
    <w:rsid w:val="003169C6"/>
    <w:rsid w:val="003C7AD6"/>
    <w:rsid w:val="003D348E"/>
    <w:rsid w:val="00402292"/>
    <w:rsid w:val="00431A41"/>
    <w:rsid w:val="00435460"/>
    <w:rsid w:val="00447447"/>
    <w:rsid w:val="004526D9"/>
    <w:rsid w:val="004A06F6"/>
    <w:rsid w:val="004A1B9E"/>
    <w:rsid w:val="004A3FDB"/>
    <w:rsid w:val="004B2AE0"/>
    <w:rsid w:val="004D799E"/>
    <w:rsid w:val="004F1D18"/>
    <w:rsid w:val="00530CB5"/>
    <w:rsid w:val="00542B3B"/>
    <w:rsid w:val="00542BEE"/>
    <w:rsid w:val="00546FD4"/>
    <w:rsid w:val="0056755A"/>
    <w:rsid w:val="00586ADF"/>
    <w:rsid w:val="005B6B56"/>
    <w:rsid w:val="005B7564"/>
    <w:rsid w:val="005C330B"/>
    <w:rsid w:val="005C3BD4"/>
    <w:rsid w:val="005E62C3"/>
    <w:rsid w:val="005F439C"/>
    <w:rsid w:val="00610039"/>
    <w:rsid w:val="00634E98"/>
    <w:rsid w:val="00681A4E"/>
    <w:rsid w:val="006A3050"/>
    <w:rsid w:val="006B438F"/>
    <w:rsid w:val="006E5322"/>
    <w:rsid w:val="007140C9"/>
    <w:rsid w:val="00734AB2"/>
    <w:rsid w:val="007749C1"/>
    <w:rsid w:val="0078311C"/>
    <w:rsid w:val="007E5BEB"/>
    <w:rsid w:val="00811402"/>
    <w:rsid w:val="0082206A"/>
    <w:rsid w:val="008B514B"/>
    <w:rsid w:val="009054EC"/>
    <w:rsid w:val="0091431B"/>
    <w:rsid w:val="009178E1"/>
    <w:rsid w:val="009524B6"/>
    <w:rsid w:val="00975F75"/>
    <w:rsid w:val="00997835"/>
    <w:rsid w:val="009A777F"/>
    <w:rsid w:val="009E22EE"/>
    <w:rsid w:val="009F484F"/>
    <w:rsid w:val="00A17AE5"/>
    <w:rsid w:val="00A367CD"/>
    <w:rsid w:val="00A411D0"/>
    <w:rsid w:val="00A4514B"/>
    <w:rsid w:val="00A57550"/>
    <w:rsid w:val="00A57F66"/>
    <w:rsid w:val="00A81041"/>
    <w:rsid w:val="00AA7208"/>
    <w:rsid w:val="00AC16F0"/>
    <w:rsid w:val="00AD31B8"/>
    <w:rsid w:val="00AF3B29"/>
    <w:rsid w:val="00B44CD1"/>
    <w:rsid w:val="00B51E69"/>
    <w:rsid w:val="00BA08D5"/>
    <w:rsid w:val="00BC567A"/>
    <w:rsid w:val="00C115A8"/>
    <w:rsid w:val="00C3758A"/>
    <w:rsid w:val="00C9397A"/>
    <w:rsid w:val="00CA3E3D"/>
    <w:rsid w:val="00CB7D09"/>
    <w:rsid w:val="00CC0281"/>
    <w:rsid w:val="00D0418E"/>
    <w:rsid w:val="00D43199"/>
    <w:rsid w:val="00D46CC4"/>
    <w:rsid w:val="00D6124E"/>
    <w:rsid w:val="00D7491B"/>
    <w:rsid w:val="00D92D27"/>
    <w:rsid w:val="00DF2BC8"/>
    <w:rsid w:val="00DF55F5"/>
    <w:rsid w:val="00E17F19"/>
    <w:rsid w:val="00E335F9"/>
    <w:rsid w:val="00E631E2"/>
    <w:rsid w:val="00E924C1"/>
    <w:rsid w:val="00EC1DAC"/>
    <w:rsid w:val="00F42802"/>
    <w:rsid w:val="00F44857"/>
    <w:rsid w:val="00F80710"/>
    <w:rsid w:val="00F822CD"/>
    <w:rsid w:val="00F9355E"/>
    <w:rsid w:val="00FB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24A95F-752A-4363-8B04-DFC242CB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85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42D5F"/>
    <w:pPr>
      <w:ind w:left="720"/>
      <w:contextualSpacing/>
    </w:pPr>
  </w:style>
  <w:style w:type="character" w:styleId="a4">
    <w:name w:val="Intense Reference"/>
    <w:uiPriority w:val="32"/>
    <w:qFormat/>
    <w:rsid w:val="0024690B"/>
    <w:rPr>
      <w:b/>
      <w:bCs/>
      <w:smallCaps/>
      <w:color w:val="C0504D"/>
      <w:spacing w:val="5"/>
      <w:u w:val="single"/>
    </w:rPr>
  </w:style>
  <w:style w:type="paragraph" w:styleId="a5">
    <w:name w:val="Normal (Web)"/>
    <w:basedOn w:val="a"/>
    <w:uiPriority w:val="99"/>
    <w:unhideWhenUsed/>
    <w:rsid w:val="00312741"/>
    <w:pPr>
      <w:spacing w:before="100" w:beforeAutospacing="1" w:after="100" w:afterAutospacing="1"/>
    </w:pPr>
    <w:rPr>
      <w:rFonts w:eastAsia="Times New Roman"/>
    </w:rPr>
  </w:style>
  <w:style w:type="paragraph" w:styleId="a6">
    <w:name w:val="Balloon Text"/>
    <w:basedOn w:val="a"/>
    <w:link w:val="a7"/>
    <w:uiPriority w:val="99"/>
    <w:semiHidden/>
    <w:unhideWhenUsed/>
    <w:rsid w:val="00A367C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367CD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1462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Анофриков Сергей Павлович</dc:creator>
  <cp:keywords/>
  <dc:description/>
  <cp:lastModifiedBy>Булаева Анна Викторовна</cp:lastModifiedBy>
  <cp:revision>2</cp:revision>
  <cp:lastPrinted>2022-02-11T05:09:00Z</cp:lastPrinted>
  <dcterms:created xsi:type="dcterms:W3CDTF">2024-02-14T12:14:00Z</dcterms:created>
  <dcterms:modified xsi:type="dcterms:W3CDTF">2024-02-14T12:14:00Z</dcterms:modified>
</cp:coreProperties>
</file>